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942C0" w14:textId="0D6F0540" w:rsidR="00B750DC" w:rsidRPr="0018622C" w:rsidRDefault="0018622C" w:rsidP="0018622C">
      <w:pPr>
        <w:spacing w:line="288" w:lineRule="auto"/>
        <w:ind w:right="-142"/>
        <w:rPr>
          <w:rFonts w:asciiTheme="minorHAnsi" w:hAnsiTheme="minorHAnsi" w:cs="Arial"/>
          <w:b/>
          <w:bCs/>
          <w:color w:val="000000"/>
          <w:sz w:val="96"/>
          <w:szCs w:val="96"/>
        </w:rPr>
      </w:pPr>
      <w:bookmarkStart w:id="0" w:name="_GoBack"/>
      <w:r>
        <w:rPr>
          <w:rFonts w:asciiTheme="minorHAnsi" w:hAnsiTheme="minorHAnsi" w:cs="Arial"/>
          <w:b/>
          <w:bCs/>
          <w:noProof/>
          <w:color w:val="000000"/>
          <w:sz w:val="96"/>
          <w:szCs w:val="96"/>
        </w:rPr>
        <w:drawing>
          <wp:anchor distT="0" distB="0" distL="114300" distR="114300" simplePos="0" relativeHeight="251661312" behindDoc="1" locked="0" layoutInCell="1" allowOverlap="1" wp14:anchorId="59E44168" wp14:editId="62BF2E72">
            <wp:simplePos x="0" y="0"/>
            <wp:positionH relativeFrom="page">
              <wp:align>left</wp:align>
            </wp:positionH>
            <wp:positionV relativeFrom="page">
              <wp:align>bottom</wp:align>
            </wp:positionV>
            <wp:extent cx="7556500" cy="10661650"/>
            <wp:effectExtent l="0" t="0" r="6350" b="6350"/>
            <wp:wrapTight wrapText="bothSides">
              <wp:wrapPolygon edited="0">
                <wp:start x="0" y="0"/>
                <wp:lineTo x="0" y="21574"/>
                <wp:lineTo x="21564" y="21574"/>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y of Policies and Procedures Manuals - RTO Policy (35).png"/>
                    <pic:cNvPicPr/>
                  </pic:nvPicPr>
                  <pic:blipFill>
                    <a:blip r:embed="rId8">
                      <a:extLst>
                        <a:ext uri="{28A0092B-C50C-407E-A947-70E740481C1C}">
                          <a14:useLocalDpi xmlns:a14="http://schemas.microsoft.com/office/drawing/2010/main" val="0"/>
                        </a:ext>
                      </a:extLst>
                    </a:blip>
                    <a:stretch>
                      <a:fillRect/>
                    </a:stretch>
                  </pic:blipFill>
                  <pic:spPr>
                    <a:xfrm>
                      <a:off x="0" y="0"/>
                      <a:ext cx="7556500" cy="10661650"/>
                    </a:xfrm>
                    <a:prstGeom prst="rect">
                      <a:avLst/>
                    </a:prstGeom>
                  </pic:spPr>
                </pic:pic>
              </a:graphicData>
            </a:graphic>
            <wp14:sizeRelH relativeFrom="margin">
              <wp14:pctWidth>0</wp14:pctWidth>
            </wp14:sizeRelH>
            <wp14:sizeRelV relativeFrom="margin">
              <wp14:pctHeight>0</wp14:pctHeight>
            </wp14:sizeRelV>
          </wp:anchor>
        </w:drawing>
      </w:r>
      <w:bookmarkEnd w:id="0"/>
    </w:p>
    <w:sdt>
      <w:sdtPr>
        <w:rPr>
          <w:rFonts w:ascii="Times New Roman" w:eastAsia="Times New Roman" w:hAnsi="Times New Roman" w:cs="Times New Roman"/>
          <w:b w:val="0"/>
          <w:color w:val="auto"/>
          <w:sz w:val="24"/>
          <w:szCs w:val="24"/>
          <w:lang w:val="en-AU"/>
        </w:rPr>
        <w:id w:val="897556470"/>
        <w:docPartObj>
          <w:docPartGallery w:val="Table of Contents"/>
          <w:docPartUnique/>
        </w:docPartObj>
      </w:sdtPr>
      <w:sdtEndPr>
        <w:rPr>
          <w:bCs/>
          <w:noProof/>
        </w:rPr>
      </w:sdtEndPr>
      <w:sdtContent>
        <w:p w14:paraId="4F4AB6A6" w14:textId="77777777" w:rsidR="00131AE4" w:rsidRPr="007B156C" w:rsidRDefault="00131AE4">
          <w:pPr>
            <w:pStyle w:val="TOCHeading"/>
            <w:rPr>
              <w:rFonts w:cstheme="minorHAnsi"/>
              <w:color w:val="EF5C51"/>
            </w:rPr>
          </w:pPr>
          <w:r w:rsidRPr="007B156C">
            <w:rPr>
              <w:rFonts w:cstheme="minorHAnsi"/>
              <w:color w:val="EF5C51"/>
            </w:rPr>
            <w:t>Table of Contents</w:t>
          </w:r>
        </w:p>
        <w:p w14:paraId="2E2129F7" w14:textId="1CCAF7FB" w:rsidR="00592185" w:rsidRDefault="00131AE4">
          <w:pPr>
            <w:pStyle w:val="TOC1"/>
            <w:tabs>
              <w:tab w:val="right" w:leader="dot" w:pos="9016"/>
            </w:tabs>
            <w:rPr>
              <w:rFonts w:eastAsiaTheme="minorEastAsia" w:cstheme="minorBidi"/>
              <w:b w:val="0"/>
              <w:bCs w:val="0"/>
              <w:caps w:val="0"/>
              <w:noProof/>
              <w:sz w:val="22"/>
              <w:szCs w:val="22"/>
              <w:lang w:val="en-US" w:eastAsia="en-US"/>
            </w:rPr>
          </w:pPr>
          <w:r w:rsidRPr="00131AE4">
            <w:rPr>
              <w:b w:val="0"/>
              <w:bCs w:val="0"/>
              <w:caps w:val="0"/>
            </w:rPr>
            <w:fldChar w:fldCharType="begin"/>
          </w:r>
          <w:r w:rsidRPr="00131AE4">
            <w:rPr>
              <w:b w:val="0"/>
              <w:bCs w:val="0"/>
              <w:caps w:val="0"/>
            </w:rPr>
            <w:instrText xml:space="preserve"> TOC \o "1-2" \h \z \u </w:instrText>
          </w:r>
          <w:r w:rsidRPr="00131AE4">
            <w:rPr>
              <w:b w:val="0"/>
              <w:bCs w:val="0"/>
              <w:caps w:val="0"/>
            </w:rPr>
            <w:fldChar w:fldCharType="separate"/>
          </w:r>
          <w:hyperlink w:anchor="_Toc210647909" w:history="1">
            <w:r w:rsidR="00592185" w:rsidRPr="00501B13">
              <w:rPr>
                <w:rStyle w:val="Hyperlink"/>
                <w:noProof/>
              </w:rPr>
              <w:t>Credit Transfer</w:t>
            </w:r>
            <w:r w:rsidR="00592185">
              <w:rPr>
                <w:noProof/>
                <w:webHidden/>
              </w:rPr>
              <w:tab/>
            </w:r>
            <w:r w:rsidR="00592185">
              <w:rPr>
                <w:noProof/>
                <w:webHidden/>
              </w:rPr>
              <w:fldChar w:fldCharType="begin"/>
            </w:r>
            <w:r w:rsidR="00592185">
              <w:rPr>
                <w:noProof/>
                <w:webHidden/>
              </w:rPr>
              <w:instrText xml:space="preserve"> PAGEREF _Toc210647909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4953BBC0" w14:textId="564513FA"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0" w:history="1">
            <w:r w:rsidR="00592185" w:rsidRPr="00501B13">
              <w:rPr>
                <w:rStyle w:val="Hyperlink"/>
                <w:noProof/>
              </w:rPr>
              <w:t>Purpose</w:t>
            </w:r>
            <w:r w:rsidR="00592185">
              <w:rPr>
                <w:noProof/>
                <w:webHidden/>
              </w:rPr>
              <w:tab/>
            </w:r>
            <w:r w:rsidR="00592185">
              <w:rPr>
                <w:noProof/>
                <w:webHidden/>
              </w:rPr>
              <w:fldChar w:fldCharType="begin"/>
            </w:r>
            <w:r w:rsidR="00592185">
              <w:rPr>
                <w:noProof/>
                <w:webHidden/>
              </w:rPr>
              <w:instrText xml:space="preserve"> PAGEREF _Toc210647910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2C56987B" w14:textId="69D47973"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1" w:history="1">
            <w:r w:rsidR="00592185" w:rsidRPr="00501B13">
              <w:rPr>
                <w:rStyle w:val="Hyperlink"/>
                <w:noProof/>
              </w:rPr>
              <w:t>Scope</w:t>
            </w:r>
            <w:r w:rsidR="00592185">
              <w:rPr>
                <w:noProof/>
                <w:webHidden/>
              </w:rPr>
              <w:tab/>
            </w:r>
            <w:r w:rsidR="00592185">
              <w:rPr>
                <w:noProof/>
                <w:webHidden/>
              </w:rPr>
              <w:fldChar w:fldCharType="begin"/>
            </w:r>
            <w:r w:rsidR="00592185">
              <w:rPr>
                <w:noProof/>
                <w:webHidden/>
              </w:rPr>
              <w:instrText xml:space="preserve"> PAGEREF _Toc210647911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11247776" w14:textId="42C30679"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2" w:history="1">
            <w:r w:rsidR="00592185" w:rsidRPr="00501B13">
              <w:rPr>
                <w:rStyle w:val="Hyperlink"/>
                <w:noProof/>
              </w:rPr>
              <w:t>Software</w:t>
            </w:r>
            <w:r w:rsidR="00592185">
              <w:rPr>
                <w:noProof/>
                <w:webHidden/>
              </w:rPr>
              <w:tab/>
            </w:r>
            <w:r w:rsidR="00592185">
              <w:rPr>
                <w:noProof/>
                <w:webHidden/>
              </w:rPr>
              <w:fldChar w:fldCharType="begin"/>
            </w:r>
            <w:r w:rsidR="00592185">
              <w:rPr>
                <w:noProof/>
                <w:webHidden/>
              </w:rPr>
              <w:instrText xml:space="preserve"> PAGEREF _Toc210647912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3F079600" w14:textId="210D3909"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3" w:history="1">
            <w:r w:rsidR="00592185" w:rsidRPr="00501B13">
              <w:rPr>
                <w:rStyle w:val="Hyperlink"/>
                <w:noProof/>
              </w:rPr>
              <w:t>Responsibilities</w:t>
            </w:r>
            <w:r w:rsidR="00592185">
              <w:rPr>
                <w:noProof/>
                <w:webHidden/>
              </w:rPr>
              <w:tab/>
            </w:r>
            <w:r w:rsidR="00592185">
              <w:rPr>
                <w:noProof/>
                <w:webHidden/>
              </w:rPr>
              <w:fldChar w:fldCharType="begin"/>
            </w:r>
            <w:r w:rsidR="00592185">
              <w:rPr>
                <w:noProof/>
                <w:webHidden/>
              </w:rPr>
              <w:instrText xml:space="preserve"> PAGEREF _Toc210647913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21125751" w14:textId="779ECB07"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4" w:history="1">
            <w:r w:rsidR="00592185" w:rsidRPr="00501B13">
              <w:rPr>
                <w:rStyle w:val="Hyperlink"/>
                <w:noProof/>
              </w:rPr>
              <w:t>General Principles</w:t>
            </w:r>
            <w:r w:rsidR="00592185">
              <w:rPr>
                <w:noProof/>
                <w:webHidden/>
              </w:rPr>
              <w:tab/>
            </w:r>
            <w:r w:rsidR="00592185">
              <w:rPr>
                <w:noProof/>
                <w:webHidden/>
              </w:rPr>
              <w:fldChar w:fldCharType="begin"/>
            </w:r>
            <w:r w:rsidR="00592185">
              <w:rPr>
                <w:noProof/>
                <w:webHidden/>
              </w:rPr>
              <w:instrText xml:space="preserve"> PAGEREF _Toc210647914 \h </w:instrText>
            </w:r>
            <w:r w:rsidR="00592185">
              <w:rPr>
                <w:noProof/>
                <w:webHidden/>
              </w:rPr>
            </w:r>
            <w:r w:rsidR="00592185">
              <w:rPr>
                <w:noProof/>
                <w:webHidden/>
              </w:rPr>
              <w:fldChar w:fldCharType="separate"/>
            </w:r>
            <w:r w:rsidR="00592185">
              <w:rPr>
                <w:noProof/>
                <w:webHidden/>
              </w:rPr>
              <w:t>3</w:t>
            </w:r>
            <w:r w:rsidR="00592185">
              <w:rPr>
                <w:noProof/>
                <w:webHidden/>
              </w:rPr>
              <w:fldChar w:fldCharType="end"/>
            </w:r>
          </w:hyperlink>
        </w:p>
        <w:p w14:paraId="57AC85AE" w14:textId="3573C272"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5" w:history="1">
            <w:r w:rsidR="00592185" w:rsidRPr="00501B13">
              <w:rPr>
                <w:rStyle w:val="Hyperlink"/>
                <w:noProof/>
              </w:rPr>
              <w:t>Compliance</w:t>
            </w:r>
            <w:r w:rsidR="00592185">
              <w:rPr>
                <w:noProof/>
                <w:webHidden/>
              </w:rPr>
              <w:tab/>
            </w:r>
            <w:r w:rsidR="00592185">
              <w:rPr>
                <w:noProof/>
                <w:webHidden/>
              </w:rPr>
              <w:fldChar w:fldCharType="begin"/>
            </w:r>
            <w:r w:rsidR="00592185">
              <w:rPr>
                <w:noProof/>
                <w:webHidden/>
              </w:rPr>
              <w:instrText xml:space="preserve"> PAGEREF _Toc210647915 \h </w:instrText>
            </w:r>
            <w:r w:rsidR="00592185">
              <w:rPr>
                <w:noProof/>
                <w:webHidden/>
              </w:rPr>
            </w:r>
            <w:r w:rsidR="00592185">
              <w:rPr>
                <w:noProof/>
                <w:webHidden/>
              </w:rPr>
              <w:fldChar w:fldCharType="separate"/>
            </w:r>
            <w:r w:rsidR="00592185">
              <w:rPr>
                <w:noProof/>
                <w:webHidden/>
              </w:rPr>
              <w:t>5</w:t>
            </w:r>
            <w:r w:rsidR="00592185">
              <w:rPr>
                <w:noProof/>
                <w:webHidden/>
              </w:rPr>
              <w:fldChar w:fldCharType="end"/>
            </w:r>
          </w:hyperlink>
        </w:p>
        <w:p w14:paraId="10915A73" w14:textId="72803B61"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6" w:history="1">
            <w:r w:rsidR="00592185" w:rsidRPr="00501B13">
              <w:rPr>
                <w:rStyle w:val="Hyperlink"/>
                <w:noProof/>
              </w:rPr>
              <w:t>Continuous Improvement</w:t>
            </w:r>
            <w:r w:rsidR="00592185">
              <w:rPr>
                <w:noProof/>
                <w:webHidden/>
              </w:rPr>
              <w:tab/>
            </w:r>
            <w:r w:rsidR="00592185">
              <w:rPr>
                <w:noProof/>
                <w:webHidden/>
              </w:rPr>
              <w:fldChar w:fldCharType="begin"/>
            </w:r>
            <w:r w:rsidR="00592185">
              <w:rPr>
                <w:noProof/>
                <w:webHidden/>
              </w:rPr>
              <w:instrText xml:space="preserve"> PAGEREF _Toc210647916 \h </w:instrText>
            </w:r>
            <w:r w:rsidR="00592185">
              <w:rPr>
                <w:noProof/>
                <w:webHidden/>
              </w:rPr>
            </w:r>
            <w:r w:rsidR="00592185">
              <w:rPr>
                <w:noProof/>
                <w:webHidden/>
              </w:rPr>
              <w:fldChar w:fldCharType="separate"/>
            </w:r>
            <w:r w:rsidR="00592185">
              <w:rPr>
                <w:noProof/>
                <w:webHidden/>
              </w:rPr>
              <w:t>5</w:t>
            </w:r>
            <w:r w:rsidR="00592185">
              <w:rPr>
                <w:noProof/>
                <w:webHidden/>
              </w:rPr>
              <w:fldChar w:fldCharType="end"/>
            </w:r>
          </w:hyperlink>
        </w:p>
        <w:p w14:paraId="3347B962" w14:textId="5E82103F"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7" w:history="1">
            <w:r w:rsidR="00592185" w:rsidRPr="00501B13">
              <w:rPr>
                <w:rStyle w:val="Hyperlink"/>
                <w:noProof/>
              </w:rPr>
              <w:t>Related Documents</w:t>
            </w:r>
            <w:r w:rsidR="00592185">
              <w:rPr>
                <w:noProof/>
                <w:webHidden/>
              </w:rPr>
              <w:tab/>
            </w:r>
            <w:r w:rsidR="00592185">
              <w:rPr>
                <w:noProof/>
                <w:webHidden/>
              </w:rPr>
              <w:fldChar w:fldCharType="begin"/>
            </w:r>
            <w:r w:rsidR="00592185">
              <w:rPr>
                <w:noProof/>
                <w:webHidden/>
              </w:rPr>
              <w:instrText xml:space="preserve"> PAGEREF _Toc210647917 \h </w:instrText>
            </w:r>
            <w:r w:rsidR="00592185">
              <w:rPr>
                <w:noProof/>
                <w:webHidden/>
              </w:rPr>
            </w:r>
            <w:r w:rsidR="00592185">
              <w:rPr>
                <w:noProof/>
                <w:webHidden/>
              </w:rPr>
              <w:fldChar w:fldCharType="separate"/>
            </w:r>
            <w:r w:rsidR="00592185">
              <w:rPr>
                <w:noProof/>
                <w:webHidden/>
              </w:rPr>
              <w:t>6</w:t>
            </w:r>
            <w:r w:rsidR="00592185">
              <w:rPr>
                <w:noProof/>
                <w:webHidden/>
              </w:rPr>
              <w:fldChar w:fldCharType="end"/>
            </w:r>
          </w:hyperlink>
        </w:p>
        <w:p w14:paraId="619FA2A4" w14:textId="026C4818"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8" w:history="1">
            <w:r w:rsidR="00592185" w:rsidRPr="00501B13">
              <w:rPr>
                <w:rStyle w:val="Hyperlink"/>
                <w:noProof/>
              </w:rPr>
              <w:t>Credit Transfer Procedure</w:t>
            </w:r>
            <w:r w:rsidR="00592185">
              <w:rPr>
                <w:noProof/>
                <w:webHidden/>
              </w:rPr>
              <w:tab/>
            </w:r>
            <w:r w:rsidR="00592185">
              <w:rPr>
                <w:noProof/>
                <w:webHidden/>
              </w:rPr>
              <w:fldChar w:fldCharType="begin"/>
            </w:r>
            <w:r w:rsidR="00592185">
              <w:rPr>
                <w:noProof/>
                <w:webHidden/>
              </w:rPr>
              <w:instrText xml:space="preserve"> PAGEREF _Toc210647918 \h </w:instrText>
            </w:r>
            <w:r w:rsidR="00592185">
              <w:rPr>
                <w:noProof/>
                <w:webHidden/>
              </w:rPr>
            </w:r>
            <w:r w:rsidR="00592185">
              <w:rPr>
                <w:noProof/>
                <w:webHidden/>
              </w:rPr>
              <w:fldChar w:fldCharType="separate"/>
            </w:r>
            <w:r w:rsidR="00592185">
              <w:rPr>
                <w:noProof/>
                <w:webHidden/>
              </w:rPr>
              <w:t>7</w:t>
            </w:r>
            <w:r w:rsidR="00592185">
              <w:rPr>
                <w:noProof/>
                <w:webHidden/>
              </w:rPr>
              <w:fldChar w:fldCharType="end"/>
            </w:r>
          </w:hyperlink>
        </w:p>
        <w:p w14:paraId="442F56B4" w14:textId="55E130C6" w:rsidR="00592185" w:rsidRDefault="00CA192C">
          <w:pPr>
            <w:pStyle w:val="TOC2"/>
            <w:tabs>
              <w:tab w:val="right" w:leader="dot" w:pos="9016"/>
            </w:tabs>
            <w:rPr>
              <w:rFonts w:eastAsiaTheme="minorEastAsia" w:cstheme="minorBidi"/>
              <w:smallCaps w:val="0"/>
              <w:noProof/>
              <w:sz w:val="22"/>
              <w:szCs w:val="22"/>
              <w:lang w:val="en-US" w:eastAsia="en-US"/>
            </w:rPr>
          </w:pPr>
          <w:hyperlink w:anchor="_Toc210647919" w:history="1">
            <w:r w:rsidR="00592185" w:rsidRPr="00501B13">
              <w:rPr>
                <w:rStyle w:val="Hyperlink"/>
                <w:noProof/>
              </w:rPr>
              <w:t>Credit Transfer Process Flow-Chart</w:t>
            </w:r>
            <w:r w:rsidR="00592185">
              <w:rPr>
                <w:noProof/>
                <w:webHidden/>
              </w:rPr>
              <w:tab/>
            </w:r>
            <w:r w:rsidR="00592185">
              <w:rPr>
                <w:noProof/>
                <w:webHidden/>
              </w:rPr>
              <w:fldChar w:fldCharType="begin"/>
            </w:r>
            <w:r w:rsidR="00592185">
              <w:rPr>
                <w:noProof/>
                <w:webHidden/>
              </w:rPr>
              <w:instrText xml:space="preserve"> PAGEREF _Toc210647919 \h </w:instrText>
            </w:r>
            <w:r w:rsidR="00592185">
              <w:rPr>
                <w:noProof/>
                <w:webHidden/>
              </w:rPr>
            </w:r>
            <w:r w:rsidR="00592185">
              <w:rPr>
                <w:noProof/>
                <w:webHidden/>
              </w:rPr>
              <w:fldChar w:fldCharType="separate"/>
            </w:r>
            <w:r w:rsidR="00592185">
              <w:rPr>
                <w:noProof/>
                <w:webHidden/>
              </w:rPr>
              <w:t>9</w:t>
            </w:r>
            <w:r w:rsidR="00592185">
              <w:rPr>
                <w:noProof/>
                <w:webHidden/>
              </w:rPr>
              <w:fldChar w:fldCharType="end"/>
            </w:r>
          </w:hyperlink>
        </w:p>
        <w:p w14:paraId="2D094F36" w14:textId="10AF3F6E" w:rsidR="00131AE4" w:rsidRDefault="00131AE4">
          <w:r w:rsidRPr="00131AE4">
            <w:rPr>
              <w:rFonts w:asciiTheme="minorHAnsi" w:hAnsiTheme="minorHAnsi" w:cstheme="minorHAnsi"/>
              <w:b/>
              <w:bCs/>
              <w:caps/>
              <w:sz w:val="20"/>
            </w:rPr>
            <w:fldChar w:fldCharType="end"/>
          </w:r>
        </w:p>
      </w:sdtContent>
    </w:sdt>
    <w:p w14:paraId="294D4ED0" w14:textId="15D54DEB" w:rsidR="00E65706" w:rsidRDefault="00E65706" w:rsidP="00C720FB">
      <w:pPr>
        <w:spacing w:after="160" w:line="259" w:lineRule="auto"/>
        <w:rPr>
          <w:rFonts w:asciiTheme="minorHAnsi" w:hAnsiTheme="minorHAnsi" w:cstheme="minorHAnsi"/>
          <w:bCs/>
          <w:color w:val="0070C0"/>
          <w:sz w:val="22"/>
          <w:szCs w:val="22"/>
        </w:rPr>
      </w:pPr>
    </w:p>
    <w:p w14:paraId="331AE75F" w14:textId="3752A3EF" w:rsidR="00E65706" w:rsidRDefault="00E65706" w:rsidP="00C720FB">
      <w:pPr>
        <w:spacing w:after="160" w:line="259" w:lineRule="auto"/>
        <w:rPr>
          <w:rFonts w:asciiTheme="minorHAnsi" w:hAnsiTheme="minorHAnsi" w:cstheme="minorHAnsi"/>
          <w:bCs/>
          <w:color w:val="0070C0"/>
          <w:sz w:val="22"/>
          <w:szCs w:val="22"/>
        </w:rPr>
      </w:pPr>
    </w:p>
    <w:p w14:paraId="7867C783" w14:textId="5098FD06" w:rsidR="00B54708" w:rsidRDefault="00B54708" w:rsidP="00C720FB">
      <w:pPr>
        <w:spacing w:after="160" w:line="259" w:lineRule="auto"/>
        <w:rPr>
          <w:rFonts w:asciiTheme="minorHAnsi" w:hAnsiTheme="minorHAnsi" w:cstheme="minorHAnsi"/>
          <w:bCs/>
          <w:color w:val="0070C0"/>
          <w:sz w:val="22"/>
          <w:szCs w:val="22"/>
        </w:rPr>
      </w:pPr>
    </w:p>
    <w:p w14:paraId="182FBE9A" w14:textId="7AAFD13D" w:rsidR="00B54708" w:rsidRDefault="00B54708" w:rsidP="00C720FB">
      <w:pPr>
        <w:spacing w:after="160" w:line="259" w:lineRule="auto"/>
        <w:rPr>
          <w:rFonts w:asciiTheme="minorHAnsi" w:hAnsiTheme="minorHAnsi" w:cstheme="minorHAnsi"/>
          <w:bCs/>
          <w:color w:val="0070C0"/>
          <w:sz w:val="22"/>
          <w:szCs w:val="22"/>
        </w:rPr>
      </w:pPr>
    </w:p>
    <w:p w14:paraId="45FB1350" w14:textId="4C20AB2B" w:rsidR="00B54708" w:rsidRDefault="00B54708" w:rsidP="00C720FB">
      <w:pPr>
        <w:spacing w:after="160" w:line="259" w:lineRule="auto"/>
        <w:rPr>
          <w:rFonts w:asciiTheme="minorHAnsi" w:hAnsiTheme="minorHAnsi" w:cstheme="minorHAnsi"/>
          <w:bCs/>
          <w:color w:val="0070C0"/>
          <w:sz w:val="22"/>
          <w:szCs w:val="22"/>
        </w:rPr>
      </w:pPr>
    </w:p>
    <w:p w14:paraId="1C5378EC" w14:textId="4952C994" w:rsidR="00B54708" w:rsidRDefault="00B54708" w:rsidP="00C720FB">
      <w:pPr>
        <w:spacing w:after="160" w:line="259" w:lineRule="auto"/>
        <w:rPr>
          <w:rFonts w:asciiTheme="minorHAnsi" w:hAnsiTheme="minorHAnsi" w:cstheme="minorHAnsi"/>
          <w:bCs/>
          <w:color w:val="0070C0"/>
          <w:sz w:val="22"/>
          <w:szCs w:val="22"/>
        </w:rPr>
      </w:pPr>
    </w:p>
    <w:p w14:paraId="080C166D" w14:textId="52C4F70A" w:rsidR="00B54708" w:rsidRDefault="00B54708" w:rsidP="00C720FB">
      <w:pPr>
        <w:spacing w:after="160" w:line="259" w:lineRule="auto"/>
        <w:rPr>
          <w:rFonts w:asciiTheme="minorHAnsi" w:hAnsiTheme="minorHAnsi" w:cstheme="minorHAnsi"/>
          <w:bCs/>
          <w:color w:val="0070C0"/>
          <w:sz w:val="22"/>
          <w:szCs w:val="22"/>
        </w:rPr>
      </w:pPr>
    </w:p>
    <w:p w14:paraId="6946113F" w14:textId="40109D31" w:rsidR="00B54708" w:rsidRDefault="00B54708" w:rsidP="00C720FB">
      <w:pPr>
        <w:spacing w:after="160" w:line="259" w:lineRule="auto"/>
        <w:rPr>
          <w:rFonts w:asciiTheme="minorHAnsi" w:hAnsiTheme="minorHAnsi" w:cstheme="minorHAnsi"/>
          <w:bCs/>
          <w:color w:val="0070C0"/>
          <w:sz w:val="22"/>
          <w:szCs w:val="22"/>
        </w:rPr>
      </w:pPr>
    </w:p>
    <w:p w14:paraId="586B2B94" w14:textId="2273B13F" w:rsidR="00B54708" w:rsidRDefault="00B54708" w:rsidP="00C720FB">
      <w:pPr>
        <w:spacing w:after="160" w:line="259" w:lineRule="auto"/>
        <w:rPr>
          <w:rFonts w:asciiTheme="minorHAnsi" w:hAnsiTheme="minorHAnsi" w:cstheme="minorHAnsi"/>
          <w:bCs/>
          <w:color w:val="0070C0"/>
          <w:sz w:val="22"/>
          <w:szCs w:val="22"/>
        </w:rPr>
      </w:pPr>
    </w:p>
    <w:p w14:paraId="4B63879E" w14:textId="4456880C" w:rsidR="00B54708" w:rsidRDefault="00B54708" w:rsidP="00C720FB">
      <w:pPr>
        <w:spacing w:after="160" w:line="259" w:lineRule="auto"/>
        <w:rPr>
          <w:rFonts w:asciiTheme="minorHAnsi" w:hAnsiTheme="minorHAnsi" w:cstheme="minorHAnsi"/>
          <w:bCs/>
          <w:color w:val="0070C0"/>
          <w:sz w:val="22"/>
          <w:szCs w:val="22"/>
        </w:rPr>
      </w:pPr>
    </w:p>
    <w:p w14:paraId="46AE116C" w14:textId="1EDF26A4" w:rsidR="00B54708" w:rsidRDefault="00B54708" w:rsidP="00C720FB">
      <w:pPr>
        <w:spacing w:after="160" w:line="259" w:lineRule="auto"/>
        <w:rPr>
          <w:rFonts w:asciiTheme="minorHAnsi" w:hAnsiTheme="minorHAnsi" w:cstheme="minorHAnsi"/>
          <w:bCs/>
          <w:color w:val="0070C0"/>
          <w:sz w:val="22"/>
          <w:szCs w:val="22"/>
        </w:rPr>
      </w:pPr>
    </w:p>
    <w:p w14:paraId="71DA2336" w14:textId="5885D350" w:rsidR="00B54708" w:rsidRDefault="00B54708" w:rsidP="00C720FB">
      <w:pPr>
        <w:spacing w:after="160" w:line="259" w:lineRule="auto"/>
        <w:rPr>
          <w:rFonts w:asciiTheme="minorHAnsi" w:hAnsiTheme="minorHAnsi" w:cstheme="minorHAnsi"/>
          <w:bCs/>
          <w:color w:val="0070C0"/>
          <w:sz w:val="22"/>
          <w:szCs w:val="22"/>
        </w:rPr>
      </w:pPr>
    </w:p>
    <w:p w14:paraId="21089847" w14:textId="4007707C" w:rsidR="00B54708" w:rsidRDefault="00B54708" w:rsidP="00C720FB">
      <w:pPr>
        <w:spacing w:after="160" w:line="259" w:lineRule="auto"/>
        <w:rPr>
          <w:rFonts w:asciiTheme="minorHAnsi" w:hAnsiTheme="minorHAnsi" w:cstheme="minorHAnsi"/>
          <w:bCs/>
          <w:color w:val="0070C0"/>
          <w:sz w:val="22"/>
          <w:szCs w:val="22"/>
        </w:rPr>
      </w:pPr>
    </w:p>
    <w:p w14:paraId="78732B2C" w14:textId="754C26ED" w:rsidR="00B54708" w:rsidRDefault="00B54708" w:rsidP="00C720FB">
      <w:pPr>
        <w:spacing w:after="160" w:line="259" w:lineRule="auto"/>
        <w:rPr>
          <w:rFonts w:asciiTheme="minorHAnsi" w:hAnsiTheme="minorHAnsi" w:cstheme="minorHAnsi"/>
          <w:bCs/>
          <w:color w:val="0070C0"/>
          <w:sz w:val="22"/>
          <w:szCs w:val="22"/>
        </w:rPr>
      </w:pPr>
    </w:p>
    <w:p w14:paraId="057E3A54" w14:textId="56904F1A" w:rsidR="00B54708" w:rsidRDefault="00B54708" w:rsidP="00C720FB">
      <w:pPr>
        <w:spacing w:after="160" w:line="259" w:lineRule="auto"/>
        <w:rPr>
          <w:rFonts w:asciiTheme="minorHAnsi" w:hAnsiTheme="minorHAnsi" w:cstheme="minorHAnsi"/>
          <w:bCs/>
          <w:color w:val="0070C0"/>
          <w:sz w:val="22"/>
          <w:szCs w:val="22"/>
        </w:rPr>
      </w:pPr>
    </w:p>
    <w:p w14:paraId="79378730" w14:textId="77777777" w:rsidR="00B54708" w:rsidRDefault="00B54708" w:rsidP="00C720FB">
      <w:pPr>
        <w:spacing w:after="160" w:line="259" w:lineRule="auto"/>
        <w:rPr>
          <w:rFonts w:asciiTheme="minorHAnsi" w:hAnsiTheme="minorHAnsi" w:cstheme="minorHAnsi"/>
          <w:bCs/>
          <w:color w:val="0070C0"/>
          <w:sz w:val="22"/>
          <w:szCs w:val="22"/>
        </w:rPr>
      </w:pPr>
    </w:p>
    <w:p w14:paraId="1D9D8BC3" w14:textId="77777777" w:rsidR="00B54708" w:rsidRDefault="00B54708" w:rsidP="00C720FB">
      <w:pPr>
        <w:spacing w:after="160" w:line="259" w:lineRule="auto"/>
        <w:rPr>
          <w:rFonts w:asciiTheme="minorHAnsi" w:hAnsiTheme="minorHAnsi" w:cstheme="minorHAnsi"/>
          <w:bCs/>
          <w:color w:val="0070C0"/>
          <w:sz w:val="22"/>
          <w:szCs w:val="22"/>
        </w:rPr>
      </w:pPr>
    </w:p>
    <w:p w14:paraId="7A77432A" w14:textId="305E294B" w:rsidR="00A84152" w:rsidRDefault="00A84152" w:rsidP="00C720FB">
      <w:pPr>
        <w:spacing w:after="160" w:line="259" w:lineRule="auto"/>
        <w:rPr>
          <w:rFonts w:asciiTheme="minorHAnsi" w:hAnsiTheme="minorHAnsi" w:cstheme="minorHAnsi"/>
          <w:bCs/>
          <w:color w:val="0070C0"/>
          <w:sz w:val="22"/>
          <w:szCs w:val="22"/>
        </w:rPr>
      </w:pPr>
    </w:p>
    <w:p w14:paraId="2762DC64" w14:textId="16ADC05F" w:rsidR="00D9008C" w:rsidRDefault="00D9008C" w:rsidP="00C720FB">
      <w:pPr>
        <w:spacing w:after="160" w:line="259" w:lineRule="auto"/>
        <w:rPr>
          <w:rFonts w:asciiTheme="minorHAnsi" w:hAnsiTheme="minorHAnsi" w:cstheme="minorHAnsi"/>
          <w:bCs/>
          <w:color w:val="0070C0"/>
          <w:sz w:val="22"/>
          <w:szCs w:val="22"/>
        </w:rPr>
      </w:pPr>
    </w:p>
    <w:p w14:paraId="22B9C066" w14:textId="4B16D242" w:rsidR="00D9008C" w:rsidRDefault="00D9008C" w:rsidP="00C720FB">
      <w:pPr>
        <w:spacing w:after="160" w:line="259" w:lineRule="auto"/>
        <w:rPr>
          <w:rFonts w:asciiTheme="minorHAnsi" w:hAnsiTheme="minorHAnsi" w:cstheme="minorHAnsi"/>
          <w:bCs/>
          <w:color w:val="0070C0"/>
          <w:sz w:val="22"/>
          <w:szCs w:val="22"/>
        </w:rPr>
      </w:pPr>
    </w:p>
    <w:p w14:paraId="458D1993" w14:textId="511AEFF2" w:rsidR="00D9008C" w:rsidRDefault="00D9008C" w:rsidP="00C720FB">
      <w:pPr>
        <w:spacing w:after="160" w:line="259" w:lineRule="auto"/>
        <w:rPr>
          <w:rFonts w:asciiTheme="minorHAnsi" w:hAnsiTheme="minorHAnsi" w:cstheme="minorHAnsi"/>
          <w:bCs/>
          <w:color w:val="0070C0"/>
          <w:sz w:val="22"/>
          <w:szCs w:val="22"/>
        </w:rPr>
      </w:pPr>
    </w:p>
    <w:p w14:paraId="17884904" w14:textId="77777777" w:rsidR="00D9008C" w:rsidRDefault="00D9008C" w:rsidP="00C720FB">
      <w:pPr>
        <w:spacing w:after="160" w:line="259" w:lineRule="auto"/>
        <w:rPr>
          <w:rFonts w:asciiTheme="minorHAnsi" w:hAnsiTheme="minorHAnsi" w:cstheme="minorHAnsi"/>
          <w:bCs/>
          <w:color w:val="0070C0"/>
          <w:sz w:val="22"/>
          <w:szCs w:val="22"/>
        </w:rPr>
      </w:pPr>
    </w:p>
    <w:p w14:paraId="1735673E" w14:textId="77777777" w:rsidR="006A2549" w:rsidRDefault="006A2549" w:rsidP="00C720FB">
      <w:pPr>
        <w:spacing w:after="160" w:line="259" w:lineRule="auto"/>
        <w:rPr>
          <w:rFonts w:asciiTheme="minorHAnsi" w:hAnsiTheme="minorHAnsi" w:cstheme="minorHAnsi"/>
          <w:bCs/>
          <w:color w:val="0070C0"/>
          <w:sz w:val="22"/>
          <w:szCs w:val="22"/>
        </w:rPr>
      </w:pPr>
    </w:p>
    <w:p w14:paraId="73739C5A" w14:textId="77777777" w:rsidR="00D9008C" w:rsidRPr="007B156C" w:rsidRDefault="00D9008C" w:rsidP="00D9008C">
      <w:pPr>
        <w:pStyle w:val="Heading1"/>
        <w:rPr>
          <w:color w:val="EF5C51"/>
        </w:rPr>
      </w:pPr>
      <w:bookmarkStart w:id="1" w:name="_Toc189418334"/>
      <w:bookmarkStart w:id="2" w:name="_Toc210647909"/>
      <w:r w:rsidRPr="007B156C">
        <w:rPr>
          <w:color w:val="EF5C51"/>
        </w:rPr>
        <w:lastRenderedPageBreak/>
        <w:t>Credit Transfer</w:t>
      </w:r>
      <w:bookmarkEnd w:id="1"/>
      <w:bookmarkEnd w:id="2"/>
    </w:p>
    <w:p w14:paraId="35421C3C" w14:textId="77777777" w:rsidR="00D9008C" w:rsidRPr="00136373" w:rsidRDefault="00D9008C" w:rsidP="00D9008C">
      <w:pPr>
        <w:pStyle w:val="Heading2"/>
      </w:pPr>
      <w:bookmarkStart w:id="3" w:name="_Toc210647910"/>
      <w:r w:rsidRPr="00136373">
        <w:t>Purpose</w:t>
      </w:r>
      <w:bookmarkEnd w:id="3"/>
    </w:p>
    <w:p w14:paraId="4442073C" w14:textId="503978F1" w:rsidR="00D9008C" w:rsidRPr="00C86625" w:rsidRDefault="00D9008C" w:rsidP="00D9008C">
      <w:pPr>
        <w:spacing w:line="360" w:lineRule="auto"/>
        <w:jc w:val="both"/>
        <w:rPr>
          <w:rFonts w:asciiTheme="minorHAnsi" w:hAnsiTheme="minorHAnsi" w:cstheme="minorHAnsi"/>
          <w:color w:val="000000"/>
          <w:sz w:val="22"/>
          <w:szCs w:val="22"/>
          <w:highlight w:val="yellow"/>
        </w:rPr>
      </w:pPr>
      <w:r w:rsidRPr="00136373">
        <w:rPr>
          <w:rFonts w:asciiTheme="minorHAnsi" w:hAnsiTheme="minorHAnsi" w:cstheme="minorHAnsi"/>
          <w:color w:val="000000"/>
          <w:sz w:val="22"/>
          <w:szCs w:val="22"/>
        </w:rPr>
        <w:t xml:space="preserve">This policy ensures that </w:t>
      </w:r>
      <w:r w:rsidR="00A57254" w:rsidRPr="00A57254">
        <w:rPr>
          <w:rFonts w:asciiTheme="minorHAnsi" w:hAnsiTheme="minorHAnsi" w:cstheme="minorHAnsi"/>
          <w:color w:val="000000"/>
          <w:sz w:val="22"/>
          <w:szCs w:val="22"/>
        </w:rPr>
        <w:t>Training 2U</w:t>
      </w:r>
      <w:r w:rsidRPr="00136373">
        <w:rPr>
          <w:rFonts w:asciiTheme="minorHAnsi" w:hAnsiTheme="minorHAnsi" w:cstheme="minorHAnsi"/>
          <w:color w:val="000000"/>
          <w:sz w:val="22"/>
          <w:szCs w:val="22"/>
        </w:rPr>
        <w:t xml:space="preserve"> learners are able to receive credit for previously attained units of competency and/or modules,</w:t>
      </w:r>
      <w:r w:rsidRPr="00136373">
        <w:rPr>
          <w:rFonts w:asciiTheme="minorHAnsi" w:hAnsiTheme="minorHAnsi" w:cstheme="minorHAnsi"/>
          <w:sz w:val="22"/>
          <w:szCs w:val="22"/>
        </w:rPr>
        <w:t xml:space="preserve"> unless licensing or regulatory requirements prevent this. </w:t>
      </w:r>
      <w:r w:rsidRPr="00136373">
        <w:rPr>
          <w:rFonts w:asciiTheme="minorHAnsi" w:hAnsiTheme="minorHAnsi" w:cstheme="minorHAnsi"/>
          <w:color w:val="000000"/>
          <w:sz w:val="22"/>
          <w:szCs w:val="22"/>
        </w:rPr>
        <w:t xml:space="preserve"> Credit transfer promotes national consistency, reduces training duplication, and recognises the portability of nationally recognised qualifications.</w:t>
      </w:r>
    </w:p>
    <w:p w14:paraId="341C4FAE" w14:textId="77777777" w:rsidR="00D9008C" w:rsidRPr="006873FF" w:rsidRDefault="00D9008C" w:rsidP="00D9008C">
      <w:pPr>
        <w:pStyle w:val="Heading2"/>
      </w:pPr>
      <w:bookmarkStart w:id="4" w:name="_Toc210647911"/>
      <w:r w:rsidRPr="006873FF">
        <w:t>Scope</w:t>
      </w:r>
      <w:bookmarkEnd w:id="4"/>
    </w:p>
    <w:p w14:paraId="3D29999B" w14:textId="77777777" w:rsidR="00D9008C" w:rsidRPr="006873FF" w:rsidRDefault="00D9008C" w:rsidP="00D9008C">
      <w:pPr>
        <w:spacing w:line="360" w:lineRule="auto"/>
        <w:jc w:val="both"/>
        <w:rPr>
          <w:rFonts w:asciiTheme="minorHAnsi" w:hAnsiTheme="minorHAnsi" w:cstheme="minorHAnsi"/>
          <w:color w:val="000000"/>
          <w:sz w:val="22"/>
          <w:szCs w:val="22"/>
        </w:rPr>
      </w:pPr>
      <w:r w:rsidRPr="006873FF">
        <w:rPr>
          <w:rFonts w:asciiTheme="minorHAnsi" w:hAnsiTheme="minorHAnsi" w:cstheme="minorHAnsi"/>
          <w:color w:val="000000"/>
          <w:sz w:val="22"/>
          <w:szCs w:val="22"/>
        </w:rPr>
        <w:t xml:space="preserve">This policy applies to: </w:t>
      </w:r>
    </w:p>
    <w:p w14:paraId="7FF6AF83" w14:textId="77777777" w:rsidR="00D9008C" w:rsidRPr="006873FF"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6873FF">
        <w:rPr>
          <w:rFonts w:asciiTheme="minorHAnsi" w:hAnsiTheme="minorHAnsi" w:cstheme="minorHAnsi"/>
          <w:color w:val="000000"/>
          <w:sz w:val="22"/>
          <w:szCs w:val="22"/>
        </w:rPr>
        <w:t xml:space="preserve">All staff, learners, and clients; and </w:t>
      </w:r>
    </w:p>
    <w:p w14:paraId="35B83D7C" w14:textId="77777777" w:rsidR="00D9008C" w:rsidRPr="006873FF"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6873FF">
        <w:rPr>
          <w:rFonts w:asciiTheme="minorHAnsi" w:hAnsiTheme="minorHAnsi" w:cstheme="minorHAnsi"/>
          <w:color w:val="000000"/>
          <w:sz w:val="22"/>
          <w:szCs w:val="22"/>
        </w:rPr>
        <w:t>All of our training and assessment services, and business functions.</w:t>
      </w:r>
    </w:p>
    <w:p w14:paraId="6B7543A2" w14:textId="77777777" w:rsidR="00A72474" w:rsidRPr="0007637E" w:rsidRDefault="00A72474" w:rsidP="00A72474">
      <w:pPr>
        <w:pStyle w:val="Heading2"/>
      </w:pPr>
      <w:bookmarkStart w:id="5" w:name="_Toc210898415"/>
      <w:bookmarkStart w:id="6" w:name="_Toc210899221"/>
      <w:bookmarkStart w:id="7" w:name="_Toc210647913"/>
      <w:r>
        <w:t>Software</w:t>
      </w:r>
      <w:bookmarkEnd w:id="5"/>
      <w:bookmarkEnd w:id="6"/>
    </w:p>
    <w:p w14:paraId="0CB07E83" w14:textId="77777777" w:rsidR="00A72474" w:rsidRDefault="00A72474" w:rsidP="00A72474">
      <w:pPr>
        <w:pStyle w:val="ListParagraph"/>
        <w:numPr>
          <w:ilvl w:val="0"/>
          <w:numId w:val="9"/>
        </w:numPr>
        <w:rPr>
          <w:rFonts w:asciiTheme="minorHAnsi" w:hAnsiTheme="minorHAnsi"/>
          <w:sz w:val="22"/>
          <w:szCs w:val="22"/>
        </w:rPr>
      </w:pPr>
      <w:r w:rsidRPr="00AE715D">
        <w:rPr>
          <w:rFonts w:asciiTheme="minorHAnsi" w:hAnsiTheme="minorHAnsi"/>
          <w:sz w:val="22"/>
          <w:szCs w:val="22"/>
        </w:rPr>
        <w:t xml:space="preserve">Ecosystem: Training </w:t>
      </w:r>
      <w:r>
        <w:rPr>
          <w:rFonts w:asciiTheme="minorHAnsi" w:hAnsiTheme="minorHAnsi"/>
          <w:sz w:val="22"/>
          <w:szCs w:val="22"/>
        </w:rPr>
        <w:t>2U</w:t>
      </w:r>
    </w:p>
    <w:p w14:paraId="40309D20" w14:textId="77777777" w:rsidR="00D9008C" w:rsidRPr="006873FF" w:rsidRDefault="00D9008C" w:rsidP="00D9008C">
      <w:pPr>
        <w:pStyle w:val="Heading2"/>
      </w:pPr>
      <w:r w:rsidRPr="006873FF">
        <w:t>Responsibilities</w:t>
      </w:r>
      <w:bookmarkEnd w:id="7"/>
    </w:p>
    <w:p w14:paraId="2408BC2E" w14:textId="77777777" w:rsidR="00D9008C" w:rsidRDefault="00D9008C" w:rsidP="00D9008C">
      <w:pPr>
        <w:spacing w:line="360" w:lineRule="auto"/>
        <w:ind w:left="426"/>
        <w:jc w:val="both"/>
        <w:rPr>
          <w:rFonts w:asciiTheme="minorHAnsi" w:hAnsiTheme="minorHAnsi" w:cstheme="minorHAnsi"/>
          <w:color w:val="000000"/>
          <w:sz w:val="22"/>
          <w:szCs w:val="22"/>
        </w:rPr>
      </w:pPr>
      <w:r w:rsidRPr="006873FF">
        <w:rPr>
          <w:rFonts w:asciiTheme="minorHAnsi" w:hAnsiTheme="minorHAnsi" w:cstheme="minorHAnsi"/>
          <w:b/>
          <w:bCs/>
          <w:color w:val="0070C0"/>
          <w:sz w:val="22"/>
          <w:szCs w:val="22"/>
        </w:rPr>
        <w:t>CEO</w:t>
      </w:r>
      <w:r w:rsidRPr="006873FF">
        <w:rPr>
          <w:rFonts w:asciiTheme="minorHAnsi" w:hAnsiTheme="minorHAnsi" w:cstheme="minorHAnsi"/>
          <w:color w:val="0070C0"/>
          <w:sz w:val="22"/>
          <w:szCs w:val="22"/>
        </w:rPr>
        <w:t xml:space="preserve"> </w:t>
      </w:r>
    </w:p>
    <w:p w14:paraId="7E27E53B" w14:textId="77777777" w:rsidR="00D9008C" w:rsidRPr="00BD3300" w:rsidRDefault="00D9008C" w:rsidP="00D9008C">
      <w:pPr>
        <w:pStyle w:val="ListParagraph"/>
        <w:numPr>
          <w:ilvl w:val="0"/>
          <w:numId w:val="2"/>
        </w:numPr>
        <w:spacing w:line="360" w:lineRule="auto"/>
        <w:ind w:left="993"/>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Ensures compliance with legislation, regulations and Standards for RTOs.</w:t>
      </w:r>
    </w:p>
    <w:p w14:paraId="5B92154C" w14:textId="77777777" w:rsidR="00D9008C" w:rsidRDefault="00D9008C" w:rsidP="00D9008C">
      <w:pPr>
        <w:pStyle w:val="ListParagraph"/>
        <w:numPr>
          <w:ilvl w:val="0"/>
          <w:numId w:val="2"/>
        </w:numPr>
        <w:spacing w:line="360" w:lineRule="auto"/>
        <w:ind w:left="993"/>
        <w:jc w:val="both"/>
        <w:rPr>
          <w:rFonts w:asciiTheme="minorHAnsi" w:hAnsiTheme="minorHAnsi" w:cstheme="minorHAnsi"/>
          <w:color w:val="000000"/>
          <w:sz w:val="22"/>
          <w:szCs w:val="22"/>
        </w:rPr>
      </w:pPr>
      <w:r w:rsidRPr="00BD3300">
        <w:rPr>
          <w:rFonts w:asciiTheme="minorHAnsi" w:hAnsiTheme="minorHAnsi" w:cstheme="minorHAnsi"/>
          <w:color w:val="000000"/>
          <w:sz w:val="22"/>
          <w:szCs w:val="22"/>
        </w:rPr>
        <w:t xml:space="preserve">Oversees the implementation of the </w:t>
      </w:r>
      <w:r>
        <w:rPr>
          <w:rFonts w:asciiTheme="minorHAnsi" w:hAnsiTheme="minorHAnsi" w:cstheme="minorHAnsi"/>
          <w:color w:val="000000"/>
          <w:sz w:val="22"/>
          <w:szCs w:val="22"/>
        </w:rPr>
        <w:t>credit transfer</w:t>
      </w:r>
      <w:r w:rsidRPr="00BD3300">
        <w:rPr>
          <w:rFonts w:asciiTheme="minorHAnsi" w:hAnsiTheme="minorHAnsi" w:cstheme="minorHAnsi"/>
          <w:color w:val="000000"/>
          <w:sz w:val="22"/>
          <w:szCs w:val="22"/>
        </w:rPr>
        <w:t xml:space="preserve"> process.</w:t>
      </w:r>
    </w:p>
    <w:p w14:paraId="0E47F109" w14:textId="77777777" w:rsidR="00D9008C" w:rsidRPr="006873FF" w:rsidRDefault="00D9008C" w:rsidP="00D9008C">
      <w:pPr>
        <w:pStyle w:val="ListParagraph"/>
        <w:numPr>
          <w:ilvl w:val="0"/>
          <w:numId w:val="2"/>
        </w:numPr>
        <w:spacing w:line="360" w:lineRule="auto"/>
        <w:ind w:left="993"/>
        <w:jc w:val="both"/>
        <w:rPr>
          <w:rFonts w:asciiTheme="minorHAnsi" w:hAnsiTheme="minorHAnsi" w:cstheme="minorHAnsi"/>
          <w:color w:val="000000"/>
          <w:sz w:val="22"/>
          <w:szCs w:val="22"/>
        </w:rPr>
      </w:pPr>
      <w:r>
        <w:rPr>
          <w:rFonts w:asciiTheme="minorHAnsi" w:hAnsiTheme="minorHAnsi" w:cstheme="minorHAnsi"/>
          <w:color w:val="000000"/>
          <w:sz w:val="22"/>
          <w:szCs w:val="22"/>
        </w:rPr>
        <w:t>Approves credit transfer applications.</w:t>
      </w:r>
    </w:p>
    <w:p w14:paraId="78F69360" w14:textId="77777777" w:rsidR="00D9008C" w:rsidRPr="004639F1" w:rsidRDefault="00D9008C" w:rsidP="00D9008C">
      <w:pPr>
        <w:spacing w:line="360" w:lineRule="auto"/>
        <w:ind w:firstLine="360"/>
        <w:jc w:val="both"/>
        <w:rPr>
          <w:rFonts w:asciiTheme="minorHAnsi" w:hAnsiTheme="minorHAnsi" w:cstheme="minorHAnsi"/>
          <w:color w:val="000000"/>
          <w:sz w:val="22"/>
          <w:szCs w:val="22"/>
        </w:rPr>
      </w:pPr>
      <w:r>
        <w:rPr>
          <w:rFonts w:asciiTheme="minorHAnsi" w:hAnsiTheme="minorHAnsi" w:cstheme="minorHAnsi"/>
          <w:b/>
          <w:bCs/>
          <w:color w:val="0070C0"/>
          <w:sz w:val="22"/>
          <w:szCs w:val="22"/>
        </w:rPr>
        <w:t>Administrative &amp; Support Staff</w:t>
      </w:r>
    </w:p>
    <w:p w14:paraId="2680B10E" w14:textId="77777777" w:rsidR="00D9008C" w:rsidRPr="004639F1" w:rsidRDefault="00D9008C" w:rsidP="00D9008C">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Communicates credit transfer processes to the learner.</w:t>
      </w:r>
    </w:p>
    <w:p w14:paraId="32151E35" w14:textId="77777777" w:rsidR="00D9008C" w:rsidRPr="006873FF" w:rsidRDefault="00D9008C" w:rsidP="00D9008C">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Processes credit transfer applications and verify evidences provided.</w:t>
      </w:r>
    </w:p>
    <w:p w14:paraId="6F34B2F7" w14:textId="77777777" w:rsidR="00D9008C" w:rsidRPr="00E65E05" w:rsidRDefault="00D9008C" w:rsidP="00D9008C">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Maintains credit transfer records accurately and securely.</w:t>
      </w:r>
    </w:p>
    <w:p w14:paraId="53C29428" w14:textId="77777777" w:rsidR="00D9008C" w:rsidRPr="00700429" w:rsidRDefault="00D9008C" w:rsidP="00D9008C">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Manages administrative credit transfer tasks and update student records.</w:t>
      </w:r>
    </w:p>
    <w:p w14:paraId="6ABAA80F" w14:textId="77777777" w:rsidR="00D9008C" w:rsidRPr="004639F1" w:rsidRDefault="00D9008C" w:rsidP="00D9008C">
      <w:pPr>
        <w:spacing w:line="360" w:lineRule="auto"/>
        <w:ind w:firstLine="360"/>
        <w:jc w:val="both"/>
        <w:rPr>
          <w:rFonts w:asciiTheme="minorHAnsi" w:hAnsiTheme="minorHAnsi" w:cstheme="minorHAnsi"/>
          <w:color w:val="000000"/>
          <w:sz w:val="22"/>
          <w:szCs w:val="22"/>
        </w:rPr>
      </w:pPr>
      <w:r>
        <w:rPr>
          <w:rFonts w:asciiTheme="minorHAnsi" w:hAnsiTheme="minorHAnsi" w:cstheme="minorHAnsi"/>
          <w:b/>
          <w:bCs/>
          <w:color w:val="0070C0"/>
          <w:sz w:val="22"/>
          <w:szCs w:val="22"/>
        </w:rPr>
        <w:t>Trainers &amp; Assessors</w:t>
      </w:r>
    </w:p>
    <w:p w14:paraId="15CE2603" w14:textId="77777777" w:rsidR="00D9008C" w:rsidRPr="00E65E05" w:rsidRDefault="00D9008C" w:rsidP="00D9008C">
      <w:pPr>
        <w:pStyle w:val="ListParagraph"/>
        <w:numPr>
          <w:ilvl w:val="0"/>
          <w:numId w:val="2"/>
        </w:numPr>
        <w:spacing w:line="360" w:lineRule="auto"/>
        <w:ind w:left="993"/>
        <w:jc w:val="both"/>
        <w:rPr>
          <w:rFonts w:asciiTheme="minorHAnsi" w:hAnsiTheme="minorHAnsi" w:cstheme="minorHAnsi"/>
          <w:b/>
          <w:bCs/>
          <w:color w:val="0070C0"/>
          <w:sz w:val="22"/>
          <w:szCs w:val="22"/>
        </w:rPr>
      </w:pPr>
      <w:r>
        <w:rPr>
          <w:rFonts w:asciiTheme="minorHAnsi" w:hAnsiTheme="minorHAnsi" w:cstheme="minorHAnsi"/>
          <w:color w:val="000000"/>
          <w:sz w:val="22"/>
          <w:szCs w:val="22"/>
        </w:rPr>
        <w:t>Undertakes mapping for non-equivalent units.</w:t>
      </w:r>
    </w:p>
    <w:p w14:paraId="2094FD69" w14:textId="77777777" w:rsidR="00D9008C" w:rsidRPr="00A57254" w:rsidRDefault="00D9008C" w:rsidP="00D9008C">
      <w:pPr>
        <w:pStyle w:val="Heading2"/>
      </w:pPr>
      <w:bookmarkStart w:id="8" w:name="_Toc210647914"/>
      <w:r w:rsidRPr="00A57254">
        <w:t>General Principles</w:t>
      </w:r>
      <w:bookmarkEnd w:id="8"/>
    </w:p>
    <w:p w14:paraId="0ECA6117" w14:textId="32554BDD" w:rsidR="00D9008C" w:rsidRDefault="00A57254" w:rsidP="00D9008C">
      <w:pPr>
        <w:spacing w:line="360" w:lineRule="auto"/>
        <w:jc w:val="both"/>
        <w:rPr>
          <w:rFonts w:asciiTheme="minorHAnsi" w:hAnsiTheme="minorHAnsi" w:cstheme="minorHAnsi"/>
          <w:color w:val="000000"/>
          <w:sz w:val="22"/>
          <w:szCs w:val="22"/>
        </w:rPr>
      </w:pPr>
      <w:r w:rsidRPr="00A57254">
        <w:rPr>
          <w:rFonts w:asciiTheme="minorHAnsi" w:hAnsiTheme="minorHAnsi" w:cs="Arial"/>
          <w:color w:val="000000"/>
          <w:sz w:val="22"/>
          <w:szCs w:val="22"/>
        </w:rPr>
        <w:t>Training 2U</w:t>
      </w:r>
      <w:r w:rsidR="00D9008C" w:rsidRPr="00A57254">
        <w:rPr>
          <w:rFonts w:asciiTheme="minorHAnsi" w:hAnsiTheme="minorHAnsi" w:cs="Arial"/>
          <w:color w:val="000000"/>
          <w:sz w:val="22"/>
          <w:szCs w:val="22"/>
        </w:rPr>
        <w:t xml:space="preserve"> </w:t>
      </w:r>
      <w:r w:rsidR="00D9008C" w:rsidRPr="00A57254">
        <w:rPr>
          <w:rFonts w:asciiTheme="minorHAnsi" w:hAnsiTheme="minorHAnsi" w:cstheme="minorHAnsi"/>
          <w:color w:val="000000"/>
          <w:sz w:val="22"/>
          <w:szCs w:val="22"/>
        </w:rPr>
        <w:t>will</w:t>
      </w:r>
      <w:r w:rsidR="00D9008C">
        <w:rPr>
          <w:rFonts w:asciiTheme="minorHAnsi" w:hAnsiTheme="minorHAnsi" w:cstheme="minorHAnsi"/>
          <w:color w:val="000000"/>
          <w:sz w:val="22"/>
          <w:szCs w:val="22"/>
        </w:rPr>
        <w:t xml:space="preserve"> be guided by the following:</w:t>
      </w:r>
    </w:p>
    <w:p w14:paraId="04FB6ED3" w14:textId="77777777" w:rsidR="00D9008C" w:rsidRPr="00315955"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315955">
        <w:rPr>
          <w:rFonts w:asciiTheme="minorHAnsi" w:hAnsiTheme="minorHAnsi" w:cs="Arial"/>
          <w:color w:val="000000"/>
          <w:sz w:val="22"/>
          <w:szCs w:val="22"/>
        </w:rPr>
        <w:t>Clearly inform learners of our credit transfer policy and process in our Student Prospectus/Course Brochures as well as in the Student Handbook</w:t>
      </w:r>
      <w:r w:rsidRPr="00315955">
        <w:rPr>
          <w:rFonts w:asciiTheme="minorHAnsi" w:hAnsiTheme="minorHAnsi" w:cs="Arial"/>
          <w:sz w:val="22"/>
          <w:szCs w:val="22"/>
        </w:rPr>
        <w:t>.</w:t>
      </w:r>
    </w:p>
    <w:p w14:paraId="3CD7425C"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lastRenderedPageBreak/>
        <w:t>All learners are entitled to apply for a credit transfer in a nationally recognised training program in which they are enrolled into</w:t>
      </w:r>
      <w:r>
        <w:rPr>
          <w:rFonts w:asciiTheme="minorHAnsi" w:hAnsiTheme="minorHAnsi" w:cs="Arial"/>
          <w:color w:val="000000"/>
          <w:sz w:val="22"/>
          <w:szCs w:val="22"/>
        </w:rPr>
        <w:t>.</w:t>
      </w:r>
    </w:p>
    <w:p w14:paraId="2919959F"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Encourage learners to apply for a credit transfer prior to the commencement of their training program – asking if they would like to apply for a credit transfer in the enrolment form</w:t>
      </w:r>
      <w:r>
        <w:rPr>
          <w:rFonts w:asciiTheme="minorHAnsi" w:hAnsiTheme="minorHAnsi" w:cs="Arial"/>
          <w:color w:val="000000"/>
          <w:sz w:val="22"/>
          <w:szCs w:val="22"/>
        </w:rPr>
        <w:t>.</w:t>
      </w:r>
    </w:p>
    <w:p w14:paraId="558DB234"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Not apply any fees for learners to apply for a credit transfer</w:t>
      </w:r>
      <w:r>
        <w:rPr>
          <w:rFonts w:asciiTheme="minorHAnsi" w:hAnsiTheme="minorHAnsi" w:cs="Arial"/>
          <w:color w:val="000000"/>
          <w:sz w:val="22"/>
          <w:szCs w:val="22"/>
        </w:rPr>
        <w:t>.</w:t>
      </w:r>
    </w:p>
    <w:p w14:paraId="37FA4CA2" w14:textId="77777777" w:rsidR="00D9008C" w:rsidRPr="00315955" w:rsidRDefault="00D9008C" w:rsidP="00D9008C">
      <w:pPr>
        <w:pStyle w:val="ListParagraph"/>
        <w:numPr>
          <w:ilvl w:val="0"/>
          <w:numId w:val="2"/>
        </w:numPr>
        <w:spacing w:line="360" w:lineRule="auto"/>
        <w:jc w:val="both"/>
        <w:rPr>
          <w:rStyle w:val="CommentReference"/>
          <w:rFonts w:asciiTheme="minorHAnsi" w:hAnsiTheme="minorHAnsi" w:cstheme="minorHAnsi"/>
          <w:color w:val="000000"/>
          <w:sz w:val="22"/>
          <w:szCs w:val="22"/>
        </w:rPr>
      </w:pPr>
      <w:r w:rsidRPr="00315955">
        <w:rPr>
          <w:rFonts w:asciiTheme="minorHAnsi" w:hAnsiTheme="minorHAnsi" w:cs="Arial"/>
          <w:color w:val="000000"/>
          <w:sz w:val="22"/>
          <w:szCs w:val="22"/>
        </w:rPr>
        <w:t>Acknowledge that we do not receive any funding when a credit transfer is approved.</w:t>
      </w:r>
      <w:r w:rsidRPr="00315955">
        <w:rPr>
          <w:rStyle w:val="CommentReference"/>
        </w:rPr>
        <w:t xml:space="preserve"> </w:t>
      </w:r>
    </w:p>
    <w:p w14:paraId="185AB13B"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315955">
        <w:rPr>
          <w:rFonts w:asciiTheme="minorHAnsi" w:hAnsiTheme="minorHAnsi" w:cs="Arial"/>
          <w:color w:val="000000"/>
          <w:sz w:val="22"/>
          <w:szCs w:val="22"/>
        </w:rPr>
        <w:t>Learners may only apply for a credit transfer for units which are included on</w:t>
      </w:r>
      <w:r w:rsidRPr="002F3F21">
        <w:rPr>
          <w:rFonts w:asciiTheme="minorHAnsi" w:hAnsiTheme="minorHAnsi" w:cs="Arial"/>
          <w:color w:val="000000"/>
          <w:sz w:val="22"/>
          <w:szCs w:val="22"/>
        </w:rPr>
        <w:t xml:space="preserve"> our scope of registration</w:t>
      </w:r>
      <w:r>
        <w:rPr>
          <w:rFonts w:asciiTheme="minorHAnsi" w:hAnsiTheme="minorHAnsi" w:cs="Arial"/>
          <w:color w:val="000000"/>
          <w:sz w:val="22"/>
          <w:szCs w:val="22"/>
        </w:rPr>
        <w:t>.</w:t>
      </w:r>
    </w:p>
    <w:p w14:paraId="6A4DD7C2"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Learners may not apply for a credit transfer for all of the units of competency in a training program – they must participate in the training and assessment in at least one unit of competency</w:t>
      </w:r>
      <w:r>
        <w:rPr>
          <w:rFonts w:asciiTheme="minorHAnsi" w:hAnsiTheme="minorHAnsi" w:cs="Arial"/>
          <w:color w:val="000000"/>
          <w:sz w:val="22"/>
          <w:szCs w:val="22"/>
        </w:rPr>
        <w:t>.</w:t>
      </w:r>
    </w:p>
    <w:p w14:paraId="475B1793"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Only award credit for the equivalent unit or module, as published on the National Training Register</w:t>
      </w:r>
      <w:r>
        <w:rPr>
          <w:rFonts w:asciiTheme="minorHAnsi" w:hAnsiTheme="minorHAnsi" w:cs="Arial"/>
          <w:color w:val="000000"/>
          <w:sz w:val="22"/>
          <w:szCs w:val="22"/>
        </w:rPr>
        <w:t>.</w:t>
      </w:r>
    </w:p>
    <w:p w14:paraId="0CA4440A"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Pr>
          <w:rFonts w:asciiTheme="minorHAnsi" w:hAnsiTheme="minorHAnsi" w:cs="Arial"/>
          <w:color w:val="000000"/>
          <w:sz w:val="22"/>
          <w:szCs w:val="22"/>
        </w:rPr>
        <w:t>Decisions on credit transfer applications are fair, consistent and transparent.</w:t>
      </w:r>
    </w:p>
    <w:p w14:paraId="14D2DAC0"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If the credit sought for has a different title or code to the unit or module held by the learner, it is necessary to establish their equivalency – this information can be found in the mapping guide published on the National Training Register</w:t>
      </w:r>
      <w:r>
        <w:rPr>
          <w:rFonts w:asciiTheme="minorHAnsi" w:hAnsiTheme="minorHAnsi" w:cs="Arial"/>
          <w:color w:val="000000"/>
          <w:sz w:val="22"/>
          <w:szCs w:val="22"/>
        </w:rPr>
        <w:t>.</w:t>
      </w:r>
    </w:p>
    <w:p w14:paraId="781EA42E"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Where the is no mapping available for the unit or module which has been deemed as not equivalent, the credit cannot be granted to the learner – in these circumstances, the learner may want to apply for a recognition of prior learning instead</w:t>
      </w:r>
      <w:r>
        <w:rPr>
          <w:rFonts w:asciiTheme="minorHAnsi" w:hAnsiTheme="minorHAnsi" w:cs="Arial"/>
          <w:color w:val="000000"/>
          <w:sz w:val="22"/>
          <w:szCs w:val="22"/>
        </w:rPr>
        <w:t>.</w:t>
      </w:r>
    </w:p>
    <w:p w14:paraId="4A8D6DE6" w14:textId="77777777" w:rsidR="00D9008C" w:rsidRPr="002F3F21"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Where a unit of competency has been superseded and not equivalent, a credit transfer will not be granted – in these circumstances, the learner may want to apply for a Recognition of Prior Learning assessment instead</w:t>
      </w:r>
      <w:r>
        <w:rPr>
          <w:rFonts w:asciiTheme="minorHAnsi" w:hAnsiTheme="minorHAnsi" w:cs="Arial"/>
          <w:color w:val="000000"/>
          <w:sz w:val="22"/>
          <w:szCs w:val="22"/>
        </w:rPr>
        <w:t>.</w:t>
      </w:r>
    </w:p>
    <w:p w14:paraId="2EBDEDB1" w14:textId="77777777" w:rsidR="00D9008C" w:rsidRPr="009C049C"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2F3F21">
        <w:rPr>
          <w:rFonts w:asciiTheme="minorHAnsi" w:hAnsiTheme="minorHAnsi" w:cs="Arial"/>
          <w:color w:val="000000"/>
          <w:sz w:val="22"/>
          <w:szCs w:val="22"/>
        </w:rPr>
        <w:t xml:space="preserve">Learners are to provide suitable evidences which have been certified as true copies of the original by a person who is authorised as a witness for statutory declarations under </w:t>
      </w:r>
      <w:hyperlink r:id="rId9" w:history="1">
        <w:r w:rsidRPr="002F3F21">
          <w:rPr>
            <w:rStyle w:val="Hyperlink"/>
            <w:rFonts w:asciiTheme="minorHAnsi" w:hAnsiTheme="minorHAnsi" w:cs="Arial"/>
            <w:sz w:val="22"/>
            <w:szCs w:val="22"/>
          </w:rPr>
          <w:t>Statutory Declarations Regulations 2018 – Schedule 2</w:t>
        </w:r>
      </w:hyperlink>
      <w:r w:rsidRPr="002F3F21">
        <w:rPr>
          <w:rStyle w:val="Hyperlink"/>
          <w:rFonts w:asciiTheme="minorHAnsi" w:hAnsiTheme="minorHAnsi" w:cs="Arial"/>
          <w:sz w:val="22"/>
          <w:szCs w:val="22"/>
        </w:rPr>
        <w:t>,</w:t>
      </w:r>
      <w:r w:rsidRPr="002F3F21">
        <w:rPr>
          <w:rFonts w:asciiTheme="minorHAnsi" w:hAnsiTheme="minorHAnsi" w:cs="Arial"/>
          <w:color w:val="000000"/>
          <w:sz w:val="22"/>
          <w:szCs w:val="22"/>
        </w:rPr>
        <w:t xml:space="preserve"> supporting they have successfully completed a nationally recognised unit or module and they are to be verified prior to accepting them:</w:t>
      </w:r>
    </w:p>
    <w:p w14:paraId="475470AC" w14:textId="77777777" w:rsidR="00D9008C" w:rsidRPr="009C049C"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9C049C">
        <w:rPr>
          <w:rFonts w:asciiTheme="minorHAnsi" w:hAnsiTheme="minorHAnsi" w:cs="Arial"/>
          <w:color w:val="000000"/>
          <w:sz w:val="22"/>
          <w:szCs w:val="22"/>
        </w:rPr>
        <w:t xml:space="preserve">An AQF certification documentation </w:t>
      </w:r>
      <w:r w:rsidRPr="009C049C">
        <w:rPr>
          <w:rFonts w:asciiTheme="minorHAnsi" w:hAnsiTheme="minorHAnsi" w:cstheme="minorHAnsi"/>
          <w:sz w:val="22"/>
          <w:szCs w:val="22"/>
        </w:rPr>
        <w:t>by any other RTO or AQF authorised issuing organisation such as:</w:t>
      </w:r>
    </w:p>
    <w:p w14:paraId="0D735A5E" w14:textId="77777777" w:rsidR="00D9008C" w:rsidRPr="009C049C" w:rsidRDefault="00D9008C" w:rsidP="00D9008C">
      <w:pPr>
        <w:pStyle w:val="ListParagraph"/>
        <w:numPr>
          <w:ilvl w:val="2"/>
          <w:numId w:val="2"/>
        </w:numPr>
        <w:spacing w:line="360" w:lineRule="auto"/>
        <w:jc w:val="both"/>
        <w:rPr>
          <w:rFonts w:asciiTheme="minorHAnsi" w:hAnsiTheme="minorHAnsi" w:cstheme="minorHAnsi"/>
          <w:color w:val="000000"/>
          <w:sz w:val="22"/>
          <w:szCs w:val="22"/>
        </w:rPr>
      </w:pPr>
      <w:r w:rsidRPr="009C049C">
        <w:rPr>
          <w:rFonts w:asciiTheme="minorHAnsi" w:hAnsiTheme="minorHAnsi" w:cstheme="minorHAnsi"/>
          <w:sz w:val="22"/>
          <w:szCs w:val="22"/>
        </w:rPr>
        <w:t xml:space="preserve">Qualification </w:t>
      </w:r>
      <w:r>
        <w:rPr>
          <w:rFonts w:asciiTheme="minorHAnsi" w:hAnsiTheme="minorHAnsi" w:cstheme="minorHAnsi"/>
          <w:sz w:val="22"/>
          <w:szCs w:val="22"/>
        </w:rPr>
        <w:t>Testamur</w:t>
      </w:r>
      <w:r w:rsidRPr="009C049C">
        <w:rPr>
          <w:rFonts w:asciiTheme="minorHAnsi" w:hAnsiTheme="minorHAnsi" w:cstheme="minorHAnsi"/>
          <w:sz w:val="22"/>
          <w:szCs w:val="22"/>
        </w:rPr>
        <w:t xml:space="preserve"> and the accompanying Record of Results</w:t>
      </w:r>
      <w:r>
        <w:rPr>
          <w:rFonts w:asciiTheme="minorHAnsi" w:hAnsiTheme="minorHAnsi" w:cs="Arial"/>
          <w:color w:val="000000"/>
          <w:sz w:val="22"/>
          <w:szCs w:val="22"/>
        </w:rPr>
        <w:t>;</w:t>
      </w:r>
      <w:r w:rsidRPr="009C049C">
        <w:rPr>
          <w:rFonts w:asciiTheme="minorHAnsi" w:hAnsiTheme="minorHAnsi" w:cs="Arial"/>
          <w:color w:val="000000"/>
          <w:sz w:val="22"/>
          <w:szCs w:val="22"/>
        </w:rPr>
        <w:t xml:space="preserve"> or</w:t>
      </w:r>
    </w:p>
    <w:p w14:paraId="1D5E807F" w14:textId="77777777" w:rsidR="00D9008C" w:rsidRPr="009C049C" w:rsidRDefault="00D9008C" w:rsidP="00D9008C">
      <w:pPr>
        <w:pStyle w:val="ListParagraph"/>
        <w:numPr>
          <w:ilvl w:val="2"/>
          <w:numId w:val="2"/>
        </w:numPr>
        <w:spacing w:line="360" w:lineRule="auto"/>
        <w:jc w:val="both"/>
        <w:rPr>
          <w:rFonts w:asciiTheme="minorHAnsi" w:hAnsiTheme="minorHAnsi" w:cstheme="minorHAnsi"/>
          <w:color w:val="000000"/>
          <w:sz w:val="22"/>
          <w:szCs w:val="22"/>
        </w:rPr>
      </w:pPr>
      <w:r w:rsidRPr="009C049C">
        <w:rPr>
          <w:rFonts w:asciiTheme="minorHAnsi" w:hAnsiTheme="minorHAnsi" w:cstheme="minorHAnsi"/>
          <w:sz w:val="22"/>
          <w:szCs w:val="22"/>
        </w:rPr>
        <w:t>Statement of Attainment</w:t>
      </w:r>
      <w:r>
        <w:rPr>
          <w:rFonts w:asciiTheme="minorHAnsi" w:hAnsiTheme="minorHAnsi" w:cstheme="minorHAnsi"/>
          <w:sz w:val="22"/>
          <w:szCs w:val="22"/>
        </w:rPr>
        <w:t>;</w:t>
      </w:r>
      <w:r w:rsidRPr="009C049C">
        <w:rPr>
          <w:rFonts w:asciiTheme="minorHAnsi" w:hAnsiTheme="minorHAnsi" w:cstheme="minorHAnsi"/>
          <w:sz w:val="22"/>
          <w:szCs w:val="22"/>
        </w:rPr>
        <w:t xml:space="preserve"> or</w:t>
      </w:r>
    </w:p>
    <w:p w14:paraId="4D745264" w14:textId="77777777" w:rsidR="00D9008C" w:rsidRPr="009C049C" w:rsidRDefault="00D9008C" w:rsidP="00D9008C">
      <w:pPr>
        <w:pStyle w:val="ListParagraph"/>
        <w:numPr>
          <w:ilvl w:val="2"/>
          <w:numId w:val="2"/>
        </w:numPr>
        <w:spacing w:line="360" w:lineRule="auto"/>
        <w:jc w:val="both"/>
        <w:rPr>
          <w:rFonts w:asciiTheme="minorHAnsi" w:hAnsiTheme="minorHAnsi" w:cstheme="minorHAnsi"/>
          <w:color w:val="000000"/>
          <w:sz w:val="22"/>
          <w:szCs w:val="22"/>
        </w:rPr>
      </w:pPr>
      <w:r w:rsidRPr="009C049C">
        <w:rPr>
          <w:rFonts w:asciiTheme="minorHAnsi" w:hAnsiTheme="minorHAnsi" w:cs="Arial"/>
          <w:color w:val="000000"/>
          <w:sz w:val="22"/>
          <w:szCs w:val="22"/>
        </w:rPr>
        <w:t>A</w:t>
      </w:r>
      <w:r w:rsidRPr="009C049C">
        <w:rPr>
          <w:rFonts w:asciiTheme="minorHAnsi" w:hAnsiTheme="minorHAnsi" w:cstheme="minorHAnsi"/>
          <w:sz w:val="22"/>
          <w:szCs w:val="22"/>
        </w:rPr>
        <w:t>n authenticated VET transcript issued by the Registrar.</w:t>
      </w:r>
    </w:p>
    <w:p w14:paraId="74DB02E7" w14:textId="6265EFC0" w:rsidR="00D9008C" w:rsidRPr="0007637E" w:rsidRDefault="00D9008C" w:rsidP="00D9008C">
      <w:pPr>
        <w:pStyle w:val="Heading2"/>
      </w:pPr>
      <w:r>
        <w:br w:type="page"/>
      </w:r>
      <w:bookmarkStart w:id="9" w:name="_Toc210647915"/>
      <w:r w:rsidRPr="0007637E">
        <w:lastRenderedPageBreak/>
        <w:t>Compliance</w:t>
      </w:r>
      <w:bookmarkEnd w:id="9"/>
    </w:p>
    <w:p w14:paraId="110B4B50" w14:textId="77777777" w:rsidR="00D9008C" w:rsidRDefault="00D9008C" w:rsidP="00D9008C">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This policy aligns with:</w:t>
      </w:r>
    </w:p>
    <w:p w14:paraId="7954FC1F" w14:textId="77777777" w:rsidR="00D9008C" w:rsidRPr="00E77790" w:rsidRDefault="00D9008C" w:rsidP="00D9008C">
      <w:pPr>
        <w:pStyle w:val="ListParagraph"/>
        <w:numPr>
          <w:ilvl w:val="0"/>
          <w:numId w:val="2"/>
        </w:numPr>
        <w:spacing w:line="360" w:lineRule="auto"/>
        <w:jc w:val="both"/>
        <w:rPr>
          <w:rFonts w:asciiTheme="minorHAnsi" w:hAnsiTheme="minorHAnsi" w:cstheme="minorHAnsi"/>
          <w:color w:val="000000"/>
          <w:sz w:val="22"/>
          <w:szCs w:val="22"/>
        </w:rPr>
      </w:pPr>
      <w:r w:rsidRPr="00E77790">
        <w:rPr>
          <w:rFonts w:asciiTheme="minorHAnsi" w:hAnsiTheme="minorHAnsi" w:cstheme="minorHAnsi"/>
          <w:b/>
          <w:bCs/>
          <w:color w:val="0070C0"/>
          <w:sz w:val="22"/>
          <w:szCs w:val="22"/>
        </w:rPr>
        <w:t>Standards for RTOs 2025</w:t>
      </w:r>
      <w:r w:rsidRPr="00E77790">
        <w:rPr>
          <w:rFonts w:asciiTheme="minorHAnsi" w:hAnsiTheme="minorHAnsi" w:cstheme="minorHAnsi"/>
          <w:color w:val="000000"/>
          <w:sz w:val="22"/>
          <w:szCs w:val="22"/>
        </w:rPr>
        <w:t>:</w:t>
      </w:r>
    </w:p>
    <w:p w14:paraId="4C593D14" w14:textId="77777777" w:rsidR="00D9008C" w:rsidRPr="002F3F21"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1.</w:t>
      </w:r>
      <w:r w:rsidRPr="00F11792">
        <w:rPr>
          <w:rFonts w:asciiTheme="minorHAnsi" w:hAnsiTheme="minorHAnsi" w:cstheme="minorHAnsi"/>
          <w:b/>
          <w:bCs/>
          <w:color w:val="0070C0"/>
          <w:sz w:val="22"/>
          <w:szCs w:val="22"/>
        </w:rPr>
        <w:t>7</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sz w:val="22"/>
          <w:szCs w:val="22"/>
        </w:rPr>
        <w:t xml:space="preserve">VET students who have previously completed an equivalent training product are supported to have their training recognised. </w:t>
      </w:r>
    </w:p>
    <w:p w14:paraId="16890002" w14:textId="77777777" w:rsidR="00D9008C" w:rsidRPr="002F3F21"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 xml:space="preserve">Standard </w:t>
      </w:r>
      <w:r>
        <w:rPr>
          <w:rFonts w:asciiTheme="minorHAnsi" w:hAnsiTheme="minorHAnsi" w:cstheme="minorHAnsi"/>
          <w:b/>
          <w:bCs/>
          <w:color w:val="0070C0"/>
          <w:sz w:val="22"/>
          <w:szCs w:val="22"/>
        </w:rPr>
        <w:t>2.8</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Effective appeal processes are available where decision of the RTO or a third-party adversely impact a VET student.</w:t>
      </w:r>
    </w:p>
    <w:p w14:paraId="20D21B1B" w14:textId="77777777" w:rsidR="00D9008C" w:rsidRPr="00805258"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4.1</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The RTO operates with integrity and is accountable for the delivery of quality services.</w:t>
      </w:r>
    </w:p>
    <w:p w14:paraId="37668E23" w14:textId="77777777" w:rsidR="00D9008C" w:rsidRPr="00805258"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4.2</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Roles and responsibilities are clearly defined and understood.</w:t>
      </w:r>
    </w:p>
    <w:p w14:paraId="74679872" w14:textId="77777777" w:rsidR="00D9008C" w:rsidRPr="00805258"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4.3</w:t>
      </w:r>
      <w:r w:rsidRPr="00805258">
        <w:rPr>
          <w:rFonts w:asciiTheme="minorHAnsi" w:hAnsiTheme="minorHAnsi" w:cstheme="minorHAnsi"/>
          <w:color w:val="0070C0"/>
          <w:sz w:val="22"/>
          <w:szCs w:val="22"/>
        </w:rPr>
        <w:t xml:space="preserve"> </w:t>
      </w:r>
      <w:r w:rsidRPr="00805258">
        <w:rPr>
          <w:rFonts w:asciiTheme="minorHAnsi" w:hAnsiTheme="minorHAnsi" w:cstheme="minorHAnsi"/>
          <w:sz w:val="22"/>
          <w:szCs w:val="22"/>
        </w:rPr>
        <w:t xml:space="preserve">– </w:t>
      </w:r>
      <w:r>
        <w:rPr>
          <w:rFonts w:asciiTheme="minorHAnsi" w:hAnsiTheme="minorHAnsi" w:cstheme="minorHAnsi"/>
          <w:color w:val="000000"/>
          <w:sz w:val="22"/>
          <w:szCs w:val="22"/>
        </w:rPr>
        <w:t>Risks to VET students, staff and the RTO are identified and managed.</w:t>
      </w:r>
    </w:p>
    <w:p w14:paraId="45505569" w14:textId="77777777" w:rsidR="00D9008C" w:rsidRPr="006831B3" w:rsidRDefault="00D9008C" w:rsidP="00D9008C">
      <w:pPr>
        <w:pStyle w:val="ListParagraph"/>
        <w:numPr>
          <w:ilvl w:val="1"/>
          <w:numId w:val="2"/>
        </w:numPr>
        <w:spacing w:line="360" w:lineRule="auto"/>
        <w:jc w:val="both"/>
        <w:rPr>
          <w:rFonts w:asciiTheme="minorHAnsi" w:hAnsiTheme="minorHAnsi" w:cstheme="minorHAnsi"/>
          <w:color w:val="000000"/>
          <w:sz w:val="22"/>
          <w:szCs w:val="22"/>
        </w:rPr>
      </w:pPr>
      <w:r w:rsidRPr="00805258">
        <w:rPr>
          <w:rFonts w:asciiTheme="minorHAnsi" w:hAnsiTheme="minorHAnsi" w:cstheme="minorHAnsi"/>
          <w:b/>
          <w:bCs/>
          <w:color w:val="0070C0"/>
          <w:sz w:val="22"/>
          <w:szCs w:val="22"/>
        </w:rPr>
        <w:t>Standard 4.4</w:t>
      </w:r>
      <w:r w:rsidRPr="00805258">
        <w:rPr>
          <w:rFonts w:asciiTheme="minorHAnsi" w:hAnsiTheme="minorHAnsi" w:cstheme="minorHAnsi"/>
          <w:sz w:val="22"/>
          <w:szCs w:val="22"/>
        </w:rPr>
        <w:t xml:space="preserve"> – </w:t>
      </w:r>
      <w:r>
        <w:rPr>
          <w:rFonts w:asciiTheme="minorHAnsi" w:hAnsiTheme="minorHAnsi" w:cstheme="minorHAnsi"/>
          <w:color w:val="000000"/>
          <w:sz w:val="22"/>
          <w:szCs w:val="22"/>
        </w:rPr>
        <w:t>The RTO undertakes</w:t>
      </w:r>
      <w:r w:rsidRPr="00805258">
        <w:rPr>
          <w:rFonts w:asciiTheme="minorHAnsi" w:hAnsiTheme="minorHAnsi" w:cstheme="minorHAnsi"/>
          <w:color w:val="000000"/>
          <w:sz w:val="22"/>
          <w:szCs w:val="22"/>
        </w:rPr>
        <w:t xml:space="preserve"> systematic monitoring</w:t>
      </w:r>
      <w:r>
        <w:rPr>
          <w:rFonts w:asciiTheme="minorHAnsi" w:hAnsiTheme="minorHAnsi" w:cstheme="minorHAnsi"/>
          <w:color w:val="000000"/>
          <w:sz w:val="22"/>
          <w:szCs w:val="22"/>
        </w:rPr>
        <w:t xml:space="preserve"> and</w:t>
      </w:r>
      <w:r w:rsidRPr="00805258">
        <w:rPr>
          <w:rFonts w:asciiTheme="minorHAnsi" w:hAnsiTheme="minorHAnsi" w:cstheme="minorHAnsi"/>
          <w:color w:val="000000"/>
          <w:sz w:val="22"/>
          <w:szCs w:val="22"/>
        </w:rPr>
        <w:t xml:space="preserve"> evaluation</w:t>
      </w:r>
      <w:r>
        <w:rPr>
          <w:rFonts w:asciiTheme="minorHAnsi" w:hAnsiTheme="minorHAnsi" w:cstheme="minorHAnsi"/>
          <w:color w:val="000000"/>
          <w:sz w:val="22"/>
          <w:szCs w:val="22"/>
        </w:rPr>
        <w:t xml:space="preserve"> to support the delivery of quality services and continuous improvement.</w:t>
      </w:r>
    </w:p>
    <w:p w14:paraId="35E96AB2" w14:textId="77777777" w:rsidR="00D9008C" w:rsidRPr="00C10889" w:rsidRDefault="00D9008C" w:rsidP="00D9008C">
      <w:pPr>
        <w:pStyle w:val="ListParagraph"/>
        <w:numPr>
          <w:ilvl w:val="0"/>
          <w:numId w:val="2"/>
        </w:numPr>
        <w:spacing w:line="360" w:lineRule="auto"/>
        <w:jc w:val="both"/>
        <w:rPr>
          <w:rFonts w:asciiTheme="minorHAnsi" w:hAnsiTheme="minorHAnsi" w:cstheme="minorHAnsi"/>
          <w:b/>
          <w:bCs/>
          <w:color w:val="0070C0"/>
          <w:sz w:val="22"/>
          <w:szCs w:val="22"/>
        </w:rPr>
      </w:pPr>
      <w:r w:rsidRPr="00C10889">
        <w:rPr>
          <w:rFonts w:asciiTheme="minorHAnsi" w:hAnsiTheme="minorHAnsi" w:cstheme="minorHAnsi"/>
          <w:b/>
          <w:bCs/>
          <w:color w:val="0070C0"/>
          <w:sz w:val="22"/>
          <w:szCs w:val="22"/>
        </w:rPr>
        <w:t>Statutory Declarations Regulations 2018.</w:t>
      </w:r>
    </w:p>
    <w:p w14:paraId="56AF086D" w14:textId="77777777" w:rsidR="00D9008C" w:rsidRDefault="00D9008C" w:rsidP="00D9008C">
      <w:p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Failure to comply with this policy can have serious consequences, including but not limited to:</w:t>
      </w:r>
    </w:p>
    <w:p w14:paraId="13E32EAB" w14:textId="77777777" w:rsidR="00D9008C"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the RTO</w:t>
      </w:r>
      <w:r w:rsidRPr="00000113">
        <w:rPr>
          <w:rFonts w:asciiTheme="minorHAnsi" w:hAnsiTheme="minorHAnsi" w:cstheme="minorHAnsi"/>
          <w:color w:val="0070C0"/>
          <w:sz w:val="22"/>
          <w:szCs w:val="22"/>
        </w:rPr>
        <w:t xml:space="preserve"> </w:t>
      </w:r>
      <w:r>
        <w:rPr>
          <w:rFonts w:asciiTheme="minorHAnsi" w:hAnsiTheme="minorHAnsi" w:cstheme="minorHAnsi"/>
          <w:color w:val="000000"/>
          <w:sz w:val="22"/>
          <w:szCs w:val="22"/>
        </w:rPr>
        <w:t xml:space="preserve">– breaches of legislation or regulatory requirements may result in financial penalties, loss of registration, reputation damage, or regulatory enforcement actions, such as audits or sanctions. </w:t>
      </w:r>
    </w:p>
    <w:p w14:paraId="0D820D46" w14:textId="77777777" w:rsidR="00D9008C"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 xml:space="preserve">For Staff Members </w:t>
      </w:r>
      <w:r>
        <w:rPr>
          <w:rFonts w:asciiTheme="minorHAnsi" w:hAnsiTheme="minorHAnsi" w:cstheme="minorHAnsi"/>
          <w:color w:val="000000"/>
          <w:sz w:val="22"/>
          <w:szCs w:val="22"/>
        </w:rPr>
        <w:t>– staff found to have knowingly or negligently failed to comply with this policy and any associated legislative or regulatory requirements may face disciplinary actions, up to and including termination of employment.</w:t>
      </w:r>
    </w:p>
    <w:p w14:paraId="5143DDEB" w14:textId="77777777" w:rsidR="00D9008C" w:rsidRPr="0007637E"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sidRPr="00000113">
        <w:rPr>
          <w:rFonts w:asciiTheme="minorHAnsi" w:hAnsiTheme="minorHAnsi" w:cstheme="minorHAnsi"/>
          <w:b/>
          <w:bCs/>
          <w:color w:val="0070C0"/>
          <w:sz w:val="22"/>
          <w:szCs w:val="22"/>
        </w:rPr>
        <w:t>For Learners and Clients</w:t>
      </w:r>
      <w:r w:rsidRPr="00000113">
        <w:rPr>
          <w:rFonts w:asciiTheme="minorHAnsi" w:hAnsiTheme="minorHAnsi" w:cstheme="minorHAnsi"/>
          <w:color w:val="0070C0"/>
          <w:sz w:val="22"/>
          <w:szCs w:val="22"/>
        </w:rPr>
        <w:t xml:space="preserve"> </w:t>
      </w:r>
      <w:r w:rsidRPr="0007637E">
        <w:rPr>
          <w:rFonts w:asciiTheme="minorHAnsi" w:hAnsiTheme="minorHAnsi" w:cstheme="minorHAnsi"/>
          <w:color w:val="000000"/>
          <w:sz w:val="22"/>
          <w:szCs w:val="22"/>
        </w:rPr>
        <w:t>–</w:t>
      </w:r>
      <w:r>
        <w:rPr>
          <w:rFonts w:asciiTheme="minorHAnsi" w:hAnsiTheme="minorHAnsi" w:cstheme="minorHAnsi"/>
          <w:color w:val="000000"/>
          <w:sz w:val="22"/>
          <w:szCs w:val="22"/>
        </w:rPr>
        <w:t xml:space="preserve"> non-compliance could lead to disruptions in training and assessment services, invalid qualifications or compromised learning outcomes, potentially affecting future employment opportunities.</w:t>
      </w:r>
    </w:p>
    <w:p w14:paraId="33A54FA5" w14:textId="77777777" w:rsidR="00D9008C" w:rsidRPr="0007637E" w:rsidRDefault="00D9008C" w:rsidP="00D9008C">
      <w:pPr>
        <w:pStyle w:val="Heading2"/>
      </w:pPr>
      <w:bookmarkStart w:id="10" w:name="_Toc210647916"/>
      <w:r w:rsidRPr="0007637E">
        <w:t>Continuous Improvement</w:t>
      </w:r>
      <w:bookmarkEnd w:id="10"/>
    </w:p>
    <w:p w14:paraId="67ED4D86" w14:textId="77777777" w:rsidR="00D9008C"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An internal audit is to be conducted at least once per year to assess our compliance with this policy and the relevant legislative and regulatory requirements. The audit schedule is outlined in our </w:t>
      </w:r>
      <w:r w:rsidRPr="000678D4">
        <w:rPr>
          <w:rFonts w:asciiTheme="minorHAnsi" w:hAnsiTheme="minorHAnsi" w:cstheme="minorHAnsi"/>
          <w:i/>
          <w:iCs/>
          <w:color w:val="000000"/>
          <w:sz w:val="22"/>
          <w:szCs w:val="22"/>
        </w:rPr>
        <w:t>Continuous Improvement Schedule</w:t>
      </w:r>
      <w:r>
        <w:rPr>
          <w:rFonts w:asciiTheme="minorHAnsi" w:hAnsiTheme="minorHAnsi" w:cstheme="minorHAnsi"/>
          <w:color w:val="000000"/>
          <w:sz w:val="22"/>
          <w:szCs w:val="22"/>
        </w:rPr>
        <w:t xml:space="preserve"> and areas for improvements are documented in our </w:t>
      </w:r>
      <w:r>
        <w:rPr>
          <w:rFonts w:asciiTheme="minorHAnsi" w:hAnsiTheme="minorHAnsi" w:cstheme="minorHAnsi"/>
          <w:i/>
          <w:iCs/>
          <w:color w:val="000000"/>
          <w:sz w:val="22"/>
          <w:szCs w:val="22"/>
        </w:rPr>
        <w:t>Continuous Improvement Register</w:t>
      </w:r>
      <w:r>
        <w:rPr>
          <w:rFonts w:asciiTheme="minorHAnsi" w:hAnsiTheme="minorHAnsi" w:cstheme="minorHAnsi"/>
          <w:color w:val="000000"/>
          <w:sz w:val="22"/>
          <w:szCs w:val="22"/>
        </w:rPr>
        <w:t>.</w:t>
      </w:r>
    </w:p>
    <w:p w14:paraId="15C3ECB1" w14:textId="77777777" w:rsidR="00D9008C"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Feedback from staff, learners, clients and industry stakeholders will be used to inform improvements to compliance processes and the effectiveness of our operations.  </w:t>
      </w:r>
    </w:p>
    <w:p w14:paraId="185C0211" w14:textId="77777777" w:rsidR="00D9008C" w:rsidRDefault="00D9008C" w:rsidP="00D9008C">
      <w:pPr>
        <w:pStyle w:val="ListParagraph"/>
        <w:numPr>
          <w:ilvl w:val="0"/>
          <w:numId w:val="1"/>
        </w:numPr>
        <w:spacing w:line="360" w:lineRule="auto"/>
        <w:jc w:val="both"/>
        <w:rPr>
          <w:rFonts w:asciiTheme="minorHAnsi" w:hAnsiTheme="minorHAnsi" w:cstheme="minorHAnsi"/>
          <w:color w:val="000000"/>
          <w:sz w:val="22"/>
          <w:szCs w:val="22"/>
        </w:rPr>
      </w:pPr>
      <w:r w:rsidRPr="00BD022B">
        <w:rPr>
          <w:rFonts w:asciiTheme="minorHAnsi" w:hAnsiTheme="minorHAnsi" w:cstheme="minorHAnsi"/>
          <w:color w:val="000000"/>
          <w:sz w:val="22"/>
          <w:szCs w:val="22"/>
        </w:rPr>
        <w:t>Internal audit review questions for self-assurance purposes should include</w:t>
      </w:r>
      <w:r>
        <w:rPr>
          <w:rFonts w:asciiTheme="minorHAnsi" w:hAnsiTheme="minorHAnsi" w:cstheme="minorHAnsi"/>
          <w:color w:val="000000"/>
          <w:sz w:val="22"/>
          <w:szCs w:val="22"/>
        </w:rPr>
        <w:t>:</w:t>
      </w:r>
    </w:p>
    <w:p w14:paraId="1CC80FC2" w14:textId="77777777" w:rsidR="00D9008C"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How do you ensure students know about and understand when credit transfer is a valid option for them? </w:t>
      </w:r>
    </w:p>
    <w:p w14:paraId="42114730" w14:textId="77777777" w:rsidR="00D9008C"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are you testing the authenticity of evidence supplied by students seeking credit transfer?</w:t>
      </w:r>
    </w:p>
    <w:p w14:paraId="2BE4E1BE" w14:textId="77777777" w:rsidR="00D9008C"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do you ensure that your credit transfer policies are consistently applied?</w:t>
      </w:r>
    </w:p>
    <w:p w14:paraId="06B4FFAF" w14:textId="77777777" w:rsidR="00D9008C"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How are you ensuring that staff can recognise when a request for credit transfer becomes a request for RPL?</w:t>
      </w:r>
    </w:p>
    <w:p w14:paraId="68C17EE4" w14:textId="77777777" w:rsidR="00D9008C"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What systems and processes do you have in place to determine credit transfer, including equivalency?</w:t>
      </w:r>
    </w:p>
    <w:p w14:paraId="622DD202" w14:textId="77777777" w:rsidR="00D9008C" w:rsidRPr="004D4824" w:rsidRDefault="00D9008C" w:rsidP="00D9008C">
      <w:pPr>
        <w:pStyle w:val="ListParagraph"/>
        <w:numPr>
          <w:ilvl w:val="1"/>
          <w:numId w:val="1"/>
        </w:numPr>
        <w:spacing w:line="360"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What training do you provide to your Trainers and Assessors, including third-parties (if applicable), to assist them in managing expectations of students seeking ‘easy’ credit transfer?</w:t>
      </w:r>
    </w:p>
    <w:p w14:paraId="12DE871F" w14:textId="77777777" w:rsidR="00D9008C" w:rsidRPr="00BD4770" w:rsidRDefault="00D9008C" w:rsidP="008B2564">
      <w:pPr>
        <w:pStyle w:val="Heading2"/>
      </w:pPr>
      <w:bookmarkStart w:id="11" w:name="_Toc210647917"/>
      <w:r w:rsidRPr="00BD4770">
        <w:t>Related Documents</w:t>
      </w:r>
      <w:bookmarkEnd w:id="11"/>
    </w:p>
    <w:p w14:paraId="7DF2756B" w14:textId="77777777" w:rsidR="00D9008C" w:rsidRPr="00326B30" w:rsidRDefault="00D9008C" w:rsidP="00D9008C">
      <w:pPr>
        <w:pStyle w:val="ListParagraph"/>
        <w:numPr>
          <w:ilvl w:val="0"/>
          <w:numId w:val="1"/>
        </w:numPr>
        <w:spacing w:line="360" w:lineRule="auto"/>
        <w:rPr>
          <w:rFonts w:ascii="Palatino Linotype" w:hAnsi="Palatino Linotype"/>
          <w:szCs w:val="20"/>
        </w:rPr>
      </w:pPr>
      <w:r>
        <w:rPr>
          <w:rFonts w:asciiTheme="minorHAnsi" w:hAnsiTheme="minorHAnsi" w:cstheme="minorHAnsi"/>
          <w:color w:val="000000"/>
          <w:sz w:val="22"/>
          <w:szCs w:val="22"/>
        </w:rPr>
        <w:t>Assessment Mapping template</w:t>
      </w:r>
    </w:p>
    <w:p w14:paraId="598F7CCF" w14:textId="77777777" w:rsidR="00D9008C" w:rsidRPr="00BD4770" w:rsidRDefault="00D9008C" w:rsidP="00D9008C">
      <w:pPr>
        <w:pStyle w:val="ListParagraph"/>
        <w:numPr>
          <w:ilvl w:val="0"/>
          <w:numId w:val="1"/>
        </w:numPr>
        <w:spacing w:line="360" w:lineRule="auto"/>
        <w:rPr>
          <w:rFonts w:ascii="Palatino Linotype" w:hAnsi="Palatino Linotype"/>
          <w:szCs w:val="20"/>
        </w:rPr>
      </w:pPr>
      <w:proofErr w:type="spellStart"/>
      <w:r w:rsidRPr="00BD4770">
        <w:rPr>
          <w:rFonts w:asciiTheme="minorHAnsi" w:hAnsiTheme="minorHAnsi" w:cstheme="minorHAnsi"/>
          <w:color w:val="000000"/>
          <w:sz w:val="22"/>
          <w:szCs w:val="22"/>
        </w:rPr>
        <w:t>CoE</w:t>
      </w:r>
      <w:proofErr w:type="spellEnd"/>
      <w:r w:rsidRPr="00BD4770">
        <w:rPr>
          <w:rFonts w:asciiTheme="minorHAnsi" w:hAnsiTheme="minorHAnsi" w:cstheme="minorHAnsi"/>
          <w:color w:val="000000"/>
          <w:sz w:val="22"/>
          <w:szCs w:val="22"/>
        </w:rPr>
        <w:t xml:space="preserve"> Training Plan templates</w:t>
      </w:r>
    </w:p>
    <w:p w14:paraId="70B4039D" w14:textId="77777777" w:rsidR="00D9008C" w:rsidRPr="002E14B3" w:rsidRDefault="00D9008C" w:rsidP="00D9008C">
      <w:pPr>
        <w:pStyle w:val="ListParagraph"/>
        <w:numPr>
          <w:ilvl w:val="0"/>
          <w:numId w:val="1"/>
        </w:numPr>
        <w:spacing w:line="360" w:lineRule="auto"/>
        <w:rPr>
          <w:rFonts w:ascii="Palatino Linotype" w:hAnsi="Palatino Linotype"/>
          <w:szCs w:val="20"/>
        </w:rPr>
      </w:pPr>
      <w:r>
        <w:rPr>
          <w:rFonts w:asciiTheme="minorHAnsi" w:hAnsiTheme="minorHAnsi" w:cstheme="minorHAnsi"/>
          <w:color w:val="000000"/>
          <w:sz w:val="22"/>
          <w:szCs w:val="22"/>
        </w:rPr>
        <w:t xml:space="preserve">Continuous Improvement Register </w:t>
      </w:r>
    </w:p>
    <w:p w14:paraId="44FB85E3" w14:textId="77777777" w:rsidR="00D9008C" w:rsidRPr="00BD4770" w:rsidRDefault="00D9008C" w:rsidP="00D9008C">
      <w:pPr>
        <w:pStyle w:val="ListParagraph"/>
        <w:numPr>
          <w:ilvl w:val="0"/>
          <w:numId w:val="1"/>
        </w:numPr>
        <w:spacing w:line="360" w:lineRule="auto"/>
        <w:rPr>
          <w:rFonts w:ascii="Palatino Linotype" w:hAnsi="Palatino Linotype"/>
          <w:szCs w:val="20"/>
        </w:rPr>
      </w:pPr>
      <w:r w:rsidRPr="00BD4770">
        <w:rPr>
          <w:rFonts w:asciiTheme="minorHAnsi" w:hAnsiTheme="minorHAnsi" w:cstheme="minorHAnsi"/>
          <w:color w:val="000000"/>
          <w:sz w:val="22"/>
          <w:szCs w:val="22"/>
        </w:rPr>
        <w:t>Continuous Improvement Schedule</w:t>
      </w:r>
    </w:p>
    <w:p w14:paraId="004C2604" w14:textId="77777777" w:rsidR="00D9008C" w:rsidRPr="00BD4770" w:rsidRDefault="00D9008C" w:rsidP="00D9008C">
      <w:pPr>
        <w:pStyle w:val="ListParagraph"/>
        <w:numPr>
          <w:ilvl w:val="0"/>
          <w:numId w:val="1"/>
        </w:numPr>
        <w:spacing w:line="360" w:lineRule="auto"/>
        <w:rPr>
          <w:rFonts w:ascii="Palatino Linotype" w:hAnsi="Palatino Linotype"/>
          <w:szCs w:val="20"/>
        </w:rPr>
      </w:pPr>
      <w:r w:rsidRPr="00BD4770">
        <w:rPr>
          <w:rFonts w:asciiTheme="minorHAnsi" w:hAnsiTheme="minorHAnsi" w:cstheme="minorHAnsi"/>
          <w:color w:val="000000"/>
          <w:sz w:val="22"/>
          <w:szCs w:val="22"/>
        </w:rPr>
        <w:t>Credit Transfer Application Form</w:t>
      </w:r>
    </w:p>
    <w:p w14:paraId="045B250C" w14:textId="77777777" w:rsidR="00D9008C" w:rsidRPr="002E14B3" w:rsidRDefault="00D9008C" w:rsidP="00D9008C">
      <w:pPr>
        <w:spacing w:line="360" w:lineRule="auto"/>
        <w:jc w:val="both"/>
        <w:rPr>
          <w:rFonts w:asciiTheme="minorHAnsi" w:hAnsiTheme="minorHAnsi" w:cstheme="minorHAnsi"/>
          <w:color w:val="000000"/>
          <w:sz w:val="22"/>
          <w:szCs w:val="22"/>
        </w:rPr>
      </w:pPr>
    </w:p>
    <w:p w14:paraId="37A8FCAD" w14:textId="77777777" w:rsidR="00D9008C" w:rsidRDefault="00D9008C" w:rsidP="00D9008C">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68F24D5A" w14:textId="77777777" w:rsidR="00D9008C" w:rsidRPr="008042B6" w:rsidRDefault="00D9008C" w:rsidP="008B2564">
      <w:pPr>
        <w:pStyle w:val="Heading2"/>
      </w:pPr>
      <w:bookmarkStart w:id="12" w:name="_Toc210647918"/>
      <w:r w:rsidRPr="008042B6">
        <w:lastRenderedPageBreak/>
        <w:t>Credit Transfer Procedure</w:t>
      </w:r>
      <w:bookmarkEnd w:id="12"/>
    </w:p>
    <w:p w14:paraId="328E5ADA" w14:textId="77777777" w:rsidR="00D9008C" w:rsidRPr="009C049C" w:rsidRDefault="00D9008C" w:rsidP="00F23945">
      <w:pPr>
        <w:pStyle w:val="ListParagraph"/>
        <w:numPr>
          <w:ilvl w:val="0"/>
          <w:numId w:val="5"/>
        </w:numPr>
        <w:spacing w:line="360" w:lineRule="auto"/>
        <w:jc w:val="both"/>
        <w:rPr>
          <w:rFonts w:asciiTheme="minorHAnsi" w:hAnsiTheme="minorHAnsi" w:cs="Arial"/>
          <w:b/>
          <w:bCs/>
          <w:color w:val="000000"/>
          <w:sz w:val="22"/>
          <w:szCs w:val="22"/>
        </w:rPr>
      </w:pPr>
      <w:bookmarkStart w:id="13" w:name="_Hlk50128057"/>
      <w:r w:rsidRPr="008042B6">
        <w:rPr>
          <w:rFonts w:asciiTheme="minorHAnsi" w:hAnsiTheme="minorHAnsi" w:cs="Arial"/>
          <w:b/>
          <w:bCs/>
          <w:color w:val="0070C0"/>
          <w:sz w:val="22"/>
          <w:szCs w:val="22"/>
        </w:rPr>
        <w:t xml:space="preserve">Review Credit Transfer application </w:t>
      </w:r>
    </w:p>
    <w:p w14:paraId="1A4018EA" w14:textId="77777777" w:rsidR="00D9008C" w:rsidRDefault="00D9008C" w:rsidP="00F23945">
      <w:pPr>
        <w:pStyle w:val="ListParagraph"/>
        <w:numPr>
          <w:ilvl w:val="3"/>
          <w:numId w:val="4"/>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When the application is submitted by a student, check that the form submitted is completed in its entirety and signed</w:t>
      </w:r>
      <w:r>
        <w:rPr>
          <w:rFonts w:asciiTheme="minorHAnsi" w:hAnsiTheme="minorHAnsi" w:cs="Arial"/>
          <w:color w:val="000000"/>
          <w:sz w:val="22"/>
          <w:szCs w:val="22"/>
        </w:rPr>
        <w:t>.</w:t>
      </w:r>
    </w:p>
    <w:p w14:paraId="280899EF" w14:textId="77777777" w:rsidR="00D9008C" w:rsidRDefault="00D9008C" w:rsidP="00F23945">
      <w:pPr>
        <w:pStyle w:val="ListParagraph"/>
        <w:numPr>
          <w:ilvl w:val="3"/>
          <w:numId w:val="4"/>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 xml:space="preserve">Ensure </w:t>
      </w:r>
      <w:r w:rsidRPr="009C049C">
        <w:rPr>
          <w:rFonts w:asciiTheme="minorHAnsi" w:hAnsiTheme="minorHAnsi" w:cs="Arial"/>
          <w:color w:val="000000"/>
          <w:sz w:val="22"/>
          <w:szCs w:val="22"/>
        </w:rPr>
        <w:t>the supporting evidences – AQF certification documentation or their authenticated VET transcript have been certified correctly</w:t>
      </w:r>
      <w:r>
        <w:rPr>
          <w:rFonts w:asciiTheme="minorHAnsi" w:hAnsiTheme="minorHAnsi" w:cs="Arial"/>
          <w:color w:val="000000"/>
          <w:sz w:val="22"/>
          <w:szCs w:val="22"/>
        </w:rPr>
        <w:t xml:space="preserve">, in accordance with </w:t>
      </w:r>
      <w:hyperlink r:id="rId10" w:history="1">
        <w:r w:rsidRPr="002F3F21">
          <w:rPr>
            <w:rStyle w:val="Hyperlink"/>
            <w:rFonts w:asciiTheme="minorHAnsi" w:hAnsiTheme="minorHAnsi" w:cs="Arial"/>
            <w:sz w:val="22"/>
            <w:szCs w:val="22"/>
          </w:rPr>
          <w:t>Statutory Declarations Regulations 2018 – Schedule 2</w:t>
        </w:r>
      </w:hyperlink>
    </w:p>
    <w:p w14:paraId="6D061FE4" w14:textId="77777777" w:rsidR="00D9008C" w:rsidRPr="009C049C" w:rsidRDefault="00D9008C" w:rsidP="00F23945">
      <w:pPr>
        <w:pStyle w:val="ListParagraph"/>
        <w:numPr>
          <w:ilvl w:val="3"/>
          <w:numId w:val="4"/>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Advise them of the process and inform them that we will contact the other RTO to confirm the validity of their attained competencies.</w:t>
      </w:r>
    </w:p>
    <w:p w14:paraId="1F026544" w14:textId="77777777" w:rsidR="00D9008C" w:rsidRPr="009C049C" w:rsidRDefault="00D9008C" w:rsidP="00F23945">
      <w:pPr>
        <w:pStyle w:val="ListParagraph"/>
        <w:numPr>
          <w:ilvl w:val="0"/>
          <w:numId w:val="5"/>
        </w:numPr>
        <w:spacing w:line="360" w:lineRule="auto"/>
        <w:jc w:val="both"/>
        <w:rPr>
          <w:rFonts w:asciiTheme="minorHAnsi" w:hAnsiTheme="minorHAnsi" w:cs="Arial"/>
          <w:b/>
          <w:bCs/>
          <w:color w:val="000000"/>
          <w:sz w:val="22"/>
          <w:szCs w:val="22"/>
        </w:rPr>
      </w:pPr>
      <w:r w:rsidRPr="008042B6">
        <w:rPr>
          <w:rFonts w:asciiTheme="minorHAnsi" w:hAnsiTheme="minorHAnsi" w:cs="Arial"/>
          <w:b/>
          <w:bCs/>
          <w:color w:val="0070C0"/>
          <w:sz w:val="22"/>
          <w:szCs w:val="22"/>
        </w:rPr>
        <w:t xml:space="preserve">Verify supporting evidences </w:t>
      </w:r>
    </w:p>
    <w:p w14:paraId="39F3A9DC" w14:textId="77777777" w:rsidR="00D9008C" w:rsidRDefault="00D9008C" w:rsidP="00F23945">
      <w:pPr>
        <w:pStyle w:val="ListParagraph"/>
        <w:numPr>
          <w:ilvl w:val="3"/>
          <w:numId w:val="3"/>
        </w:numPr>
        <w:spacing w:line="360" w:lineRule="auto"/>
        <w:ind w:left="1418" w:hanging="284"/>
        <w:jc w:val="both"/>
        <w:rPr>
          <w:rFonts w:asciiTheme="minorHAnsi" w:hAnsiTheme="minorHAnsi" w:cs="Arial"/>
          <w:color w:val="000000"/>
          <w:sz w:val="22"/>
          <w:szCs w:val="22"/>
        </w:rPr>
      </w:pPr>
      <w:r w:rsidRPr="009C049C">
        <w:rPr>
          <w:rFonts w:asciiTheme="minorHAnsi" w:hAnsiTheme="minorHAnsi" w:cs="Arial"/>
          <w:color w:val="000000"/>
          <w:sz w:val="22"/>
          <w:szCs w:val="22"/>
        </w:rPr>
        <w:t xml:space="preserve">Contact the issuing RTO to confirm the learner has attained the competencies as listed in the </w:t>
      </w:r>
      <w:r w:rsidRPr="009C049C">
        <w:rPr>
          <w:rFonts w:asciiTheme="minorHAnsi" w:hAnsiTheme="minorHAnsi" w:cs="Arial"/>
          <w:i/>
          <w:iCs/>
          <w:color w:val="000000"/>
          <w:sz w:val="22"/>
          <w:szCs w:val="22"/>
        </w:rPr>
        <w:t>Credit Transfer Application Form</w:t>
      </w:r>
      <w:r>
        <w:rPr>
          <w:rFonts w:asciiTheme="minorHAnsi" w:hAnsiTheme="minorHAnsi" w:cs="Arial"/>
          <w:color w:val="000000"/>
          <w:sz w:val="22"/>
          <w:szCs w:val="22"/>
        </w:rPr>
        <w:t xml:space="preserve">, </w:t>
      </w:r>
      <w:r w:rsidRPr="009C049C">
        <w:rPr>
          <w:rFonts w:asciiTheme="minorHAnsi" w:hAnsiTheme="minorHAnsi" w:cs="Arial"/>
          <w:color w:val="000000"/>
          <w:sz w:val="22"/>
          <w:szCs w:val="22"/>
        </w:rPr>
        <w:t xml:space="preserve">and as reflected in their AQF certification documentation or their authenticated VET transcript issued by the Registrar. </w:t>
      </w:r>
    </w:p>
    <w:p w14:paraId="53C833B0" w14:textId="77777777" w:rsidR="00D9008C" w:rsidRDefault="00D9008C" w:rsidP="00F23945">
      <w:pPr>
        <w:pStyle w:val="ListParagraph"/>
        <w:numPr>
          <w:ilvl w:val="3"/>
          <w:numId w:val="3"/>
        </w:numPr>
        <w:spacing w:line="360" w:lineRule="auto"/>
        <w:ind w:left="1418" w:hanging="284"/>
        <w:jc w:val="both"/>
        <w:rPr>
          <w:rFonts w:asciiTheme="minorHAnsi" w:hAnsiTheme="minorHAnsi" w:cs="Arial"/>
          <w:color w:val="000000"/>
          <w:sz w:val="22"/>
          <w:szCs w:val="22"/>
        </w:rPr>
      </w:pPr>
      <w:r>
        <w:rPr>
          <w:rFonts w:asciiTheme="minorHAnsi" w:hAnsiTheme="minorHAnsi" w:cs="Arial"/>
          <w:color w:val="000000"/>
          <w:sz w:val="22"/>
          <w:szCs w:val="22"/>
        </w:rPr>
        <w:t xml:space="preserve">Once verified, the Administrative &amp; Support Staff is to </w:t>
      </w:r>
      <w:r w:rsidRPr="009C049C">
        <w:rPr>
          <w:rFonts w:asciiTheme="minorHAnsi" w:hAnsiTheme="minorHAnsi" w:cs="Arial"/>
          <w:color w:val="000000"/>
          <w:sz w:val="22"/>
          <w:szCs w:val="22"/>
        </w:rPr>
        <w:t xml:space="preserve">record information on when the </w:t>
      </w:r>
      <w:r>
        <w:rPr>
          <w:rFonts w:asciiTheme="minorHAnsi" w:hAnsiTheme="minorHAnsi" w:cs="Arial"/>
          <w:color w:val="000000"/>
          <w:sz w:val="22"/>
          <w:szCs w:val="22"/>
        </w:rPr>
        <w:t>issuing</w:t>
      </w:r>
      <w:r w:rsidRPr="009C049C">
        <w:rPr>
          <w:rFonts w:asciiTheme="minorHAnsi" w:hAnsiTheme="minorHAnsi" w:cs="Arial"/>
          <w:color w:val="000000"/>
          <w:sz w:val="22"/>
          <w:szCs w:val="22"/>
        </w:rPr>
        <w:t xml:space="preserve"> RTO was contacted (i.e. date), with whom we spoke to at the </w:t>
      </w:r>
      <w:r>
        <w:rPr>
          <w:rFonts w:asciiTheme="minorHAnsi" w:hAnsiTheme="minorHAnsi" w:cs="Arial"/>
          <w:color w:val="000000"/>
          <w:sz w:val="22"/>
          <w:szCs w:val="22"/>
        </w:rPr>
        <w:t>issuing</w:t>
      </w:r>
      <w:r w:rsidRPr="009C049C">
        <w:rPr>
          <w:rFonts w:asciiTheme="minorHAnsi" w:hAnsiTheme="minorHAnsi" w:cs="Arial"/>
          <w:color w:val="000000"/>
          <w:sz w:val="22"/>
          <w:szCs w:val="22"/>
        </w:rPr>
        <w:t xml:space="preserve"> RTO</w:t>
      </w:r>
      <w:r>
        <w:rPr>
          <w:rFonts w:asciiTheme="minorHAnsi" w:hAnsiTheme="minorHAnsi" w:cs="Arial"/>
          <w:color w:val="000000"/>
          <w:sz w:val="22"/>
          <w:szCs w:val="22"/>
        </w:rPr>
        <w:t xml:space="preserve"> and their position</w:t>
      </w:r>
      <w:r w:rsidRPr="009C049C">
        <w:rPr>
          <w:rFonts w:asciiTheme="minorHAnsi" w:hAnsiTheme="minorHAnsi" w:cs="Arial"/>
          <w:color w:val="000000"/>
          <w:sz w:val="22"/>
          <w:szCs w:val="22"/>
        </w:rPr>
        <w:t>, and the information provided</w:t>
      </w:r>
      <w:r>
        <w:rPr>
          <w:rFonts w:asciiTheme="minorHAnsi" w:hAnsiTheme="minorHAnsi" w:cs="Arial"/>
          <w:color w:val="000000"/>
          <w:sz w:val="22"/>
          <w:szCs w:val="22"/>
        </w:rPr>
        <w:t xml:space="preserve"> regarding the learner’s competency(</w:t>
      </w:r>
      <w:proofErr w:type="spellStart"/>
      <w:r>
        <w:rPr>
          <w:rFonts w:asciiTheme="minorHAnsi" w:hAnsiTheme="minorHAnsi" w:cs="Arial"/>
          <w:color w:val="000000"/>
          <w:sz w:val="22"/>
          <w:szCs w:val="22"/>
        </w:rPr>
        <w:t>ies</w:t>
      </w:r>
      <w:proofErr w:type="spellEnd"/>
      <w:r>
        <w:rPr>
          <w:rFonts w:asciiTheme="minorHAnsi" w:hAnsiTheme="minorHAnsi" w:cs="Arial"/>
          <w:color w:val="000000"/>
          <w:sz w:val="22"/>
          <w:szCs w:val="22"/>
        </w:rPr>
        <w:t xml:space="preserve">) on the </w:t>
      </w:r>
      <w:r>
        <w:rPr>
          <w:rFonts w:asciiTheme="minorHAnsi" w:hAnsiTheme="minorHAnsi" w:cs="Arial"/>
          <w:i/>
          <w:iCs/>
          <w:color w:val="000000"/>
          <w:sz w:val="22"/>
          <w:szCs w:val="22"/>
        </w:rPr>
        <w:t>Credit Transfer Application Form</w:t>
      </w:r>
      <w:r>
        <w:rPr>
          <w:rFonts w:asciiTheme="minorHAnsi" w:hAnsiTheme="minorHAnsi" w:cs="Arial"/>
          <w:color w:val="000000"/>
          <w:sz w:val="22"/>
          <w:szCs w:val="22"/>
        </w:rPr>
        <w:t>.</w:t>
      </w:r>
    </w:p>
    <w:p w14:paraId="4273CDD0" w14:textId="77777777" w:rsidR="00D9008C" w:rsidRPr="009C049C" w:rsidRDefault="00D9008C" w:rsidP="00F23945">
      <w:pPr>
        <w:pStyle w:val="ListParagraph"/>
        <w:numPr>
          <w:ilvl w:val="3"/>
          <w:numId w:val="3"/>
        </w:numPr>
        <w:spacing w:line="360" w:lineRule="auto"/>
        <w:ind w:left="1418" w:hanging="284"/>
        <w:jc w:val="both"/>
        <w:rPr>
          <w:rFonts w:asciiTheme="minorHAnsi" w:hAnsiTheme="minorHAnsi" w:cs="Arial"/>
          <w:color w:val="000000"/>
          <w:sz w:val="22"/>
          <w:szCs w:val="22"/>
        </w:rPr>
      </w:pPr>
      <w:r w:rsidRPr="009C049C">
        <w:rPr>
          <w:rFonts w:asciiTheme="minorHAnsi" w:hAnsiTheme="minorHAnsi" w:cs="Arial"/>
          <w:color w:val="000000"/>
          <w:sz w:val="22"/>
          <w:szCs w:val="22"/>
        </w:rPr>
        <w:t>Where the other RTO is no longer in operation, we are to contact ASQA as they should hold these records as the now-ceased RTO should have transferred them to ASQA upon closure.</w:t>
      </w:r>
    </w:p>
    <w:p w14:paraId="6FAB8D76" w14:textId="77777777" w:rsidR="00D9008C" w:rsidRPr="009C049C" w:rsidRDefault="00D9008C" w:rsidP="00F23945">
      <w:pPr>
        <w:pStyle w:val="ListParagraph"/>
        <w:numPr>
          <w:ilvl w:val="0"/>
          <w:numId w:val="5"/>
        </w:numPr>
        <w:spacing w:line="360" w:lineRule="auto"/>
        <w:jc w:val="both"/>
        <w:rPr>
          <w:rFonts w:asciiTheme="minorHAnsi" w:hAnsiTheme="minorHAnsi" w:cs="Arial"/>
          <w:b/>
          <w:bCs/>
          <w:color w:val="000000"/>
          <w:sz w:val="22"/>
          <w:szCs w:val="22"/>
        </w:rPr>
      </w:pPr>
      <w:r>
        <w:rPr>
          <w:rFonts w:asciiTheme="minorHAnsi" w:hAnsiTheme="minorHAnsi" w:cs="Arial"/>
          <w:b/>
          <w:bCs/>
          <w:color w:val="0070C0"/>
          <w:sz w:val="22"/>
          <w:szCs w:val="22"/>
        </w:rPr>
        <w:t xml:space="preserve">Record management </w:t>
      </w:r>
    </w:p>
    <w:p w14:paraId="235ECD19" w14:textId="77777777" w:rsidR="00D9008C" w:rsidRPr="009C049C" w:rsidRDefault="00D9008C" w:rsidP="00F23945">
      <w:pPr>
        <w:pStyle w:val="ListParagraph"/>
        <w:numPr>
          <w:ilvl w:val="0"/>
          <w:numId w:val="6"/>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 xml:space="preserve">The verified copies of the documentation are to be scanned into the student’s file. </w:t>
      </w:r>
    </w:p>
    <w:p w14:paraId="06EEFAD9" w14:textId="77777777" w:rsidR="00D9008C" w:rsidRPr="009C049C" w:rsidRDefault="00D9008C" w:rsidP="00F23945">
      <w:pPr>
        <w:pStyle w:val="ListParagraph"/>
        <w:numPr>
          <w:ilvl w:val="0"/>
          <w:numId w:val="5"/>
        </w:numPr>
        <w:spacing w:line="360" w:lineRule="auto"/>
        <w:jc w:val="both"/>
        <w:rPr>
          <w:rFonts w:asciiTheme="minorHAnsi" w:hAnsiTheme="minorHAnsi" w:cs="Arial"/>
          <w:b/>
          <w:bCs/>
          <w:color w:val="000000"/>
          <w:sz w:val="22"/>
          <w:szCs w:val="22"/>
        </w:rPr>
      </w:pPr>
      <w:r w:rsidRPr="00102C24">
        <w:rPr>
          <w:rFonts w:asciiTheme="minorHAnsi" w:hAnsiTheme="minorHAnsi" w:cs="Arial"/>
          <w:b/>
          <w:bCs/>
          <w:color w:val="0070C0"/>
          <w:sz w:val="22"/>
          <w:szCs w:val="22"/>
        </w:rPr>
        <w:t>If units or modules are equivalent</w:t>
      </w:r>
      <w:r w:rsidRPr="00102C24">
        <w:rPr>
          <w:rFonts w:asciiTheme="minorHAnsi" w:hAnsiTheme="minorHAnsi" w:cs="Arial"/>
          <w:color w:val="0070C0"/>
          <w:sz w:val="22"/>
          <w:szCs w:val="22"/>
        </w:rPr>
        <w:t xml:space="preserve"> </w:t>
      </w:r>
    </w:p>
    <w:p w14:paraId="191A043E" w14:textId="77777777" w:rsidR="00D9008C" w:rsidRDefault="00D9008C" w:rsidP="00F23945">
      <w:pPr>
        <w:pStyle w:val="ListParagraph"/>
        <w:numPr>
          <w:ilvl w:val="0"/>
          <w:numId w:val="7"/>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 xml:space="preserve">Where the unit code and title applied for matches the exact unit(s) in the training program, the </w:t>
      </w:r>
      <w:r>
        <w:rPr>
          <w:rFonts w:asciiTheme="minorHAnsi" w:hAnsiTheme="minorHAnsi" w:cs="Arial"/>
          <w:color w:val="000000"/>
          <w:sz w:val="22"/>
          <w:szCs w:val="22"/>
        </w:rPr>
        <w:t>Administrative &amp; Support Staff</w:t>
      </w:r>
      <w:r w:rsidRPr="009C049C">
        <w:rPr>
          <w:rFonts w:asciiTheme="minorHAnsi" w:hAnsiTheme="minorHAnsi" w:cs="Arial"/>
          <w:color w:val="000000"/>
          <w:sz w:val="22"/>
          <w:szCs w:val="22"/>
        </w:rPr>
        <w:t xml:space="preserve"> can process the credit transfer application and submit it to the CEO for final approval. </w:t>
      </w:r>
    </w:p>
    <w:p w14:paraId="162174D9" w14:textId="77777777" w:rsidR="00D9008C" w:rsidRDefault="00D9008C" w:rsidP="00F23945">
      <w:pPr>
        <w:pStyle w:val="ListParagraph"/>
        <w:numPr>
          <w:ilvl w:val="0"/>
          <w:numId w:val="7"/>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Once the CEO has given the final approval, the student’s file is to be updated</w:t>
      </w:r>
      <w:r>
        <w:rPr>
          <w:rFonts w:asciiTheme="minorHAnsi" w:hAnsiTheme="minorHAnsi" w:cs="Arial"/>
          <w:color w:val="000000"/>
          <w:sz w:val="22"/>
          <w:szCs w:val="22"/>
        </w:rPr>
        <w:t>.</w:t>
      </w:r>
    </w:p>
    <w:p w14:paraId="1C8C76C3" w14:textId="77777777" w:rsidR="00D9008C" w:rsidRPr="00C20E04" w:rsidRDefault="00D9008C" w:rsidP="00F23945">
      <w:pPr>
        <w:pStyle w:val="ListParagraph"/>
        <w:numPr>
          <w:ilvl w:val="0"/>
          <w:numId w:val="7"/>
        </w:numPr>
        <w:spacing w:line="360" w:lineRule="auto"/>
        <w:ind w:left="1418" w:hanging="425"/>
        <w:jc w:val="both"/>
        <w:rPr>
          <w:rFonts w:asciiTheme="minorHAnsi" w:hAnsiTheme="minorHAnsi" w:cs="Arial"/>
          <w:color w:val="000000"/>
          <w:sz w:val="22"/>
          <w:szCs w:val="22"/>
        </w:rPr>
      </w:pPr>
      <w:r>
        <w:rPr>
          <w:rFonts w:asciiTheme="minorHAnsi" w:hAnsiTheme="minorHAnsi" w:cs="Arial"/>
          <w:color w:val="000000"/>
          <w:sz w:val="22"/>
          <w:szCs w:val="22"/>
        </w:rPr>
        <w:t>T</w:t>
      </w:r>
      <w:r w:rsidRPr="009C049C">
        <w:rPr>
          <w:rFonts w:asciiTheme="minorHAnsi" w:hAnsiTheme="minorHAnsi" w:cs="Arial"/>
          <w:color w:val="000000"/>
          <w:sz w:val="22"/>
          <w:szCs w:val="22"/>
        </w:rPr>
        <w:t xml:space="preserve">he student </w:t>
      </w:r>
      <w:r>
        <w:rPr>
          <w:rFonts w:asciiTheme="minorHAnsi" w:hAnsiTheme="minorHAnsi" w:cs="Arial"/>
          <w:color w:val="000000"/>
          <w:sz w:val="22"/>
          <w:szCs w:val="22"/>
        </w:rPr>
        <w:t xml:space="preserve">is to be </w:t>
      </w:r>
      <w:r w:rsidRPr="009C049C">
        <w:rPr>
          <w:rFonts w:asciiTheme="minorHAnsi" w:hAnsiTheme="minorHAnsi" w:cs="Arial"/>
          <w:color w:val="000000"/>
          <w:sz w:val="22"/>
          <w:szCs w:val="22"/>
        </w:rPr>
        <w:t xml:space="preserve">sent a letter informing them that the credit has been approved and a new </w:t>
      </w:r>
      <w:proofErr w:type="spellStart"/>
      <w:r w:rsidRPr="009C049C">
        <w:rPr>
          <w:rFonts w:asciiTheme="minorHAnsi" w:hAnsiTheme="minorHAnsi" w:cs="Arial"/>
          <w:i/>
          <w:iCs/>
          <w:color w:val="000000"/>
          <w:sz w:val="22"/>
          <w:szCs w:val="22"/>
        </w:rPr>
        <w:t>CoE</w:t>
      </w:r>
      <w:proofErr w:type="spellEnd"/>
      <w:r w:rsidRPr="009C049C">
        <w:rPr>
          <w:rFonts w:asciiTheme="minorHAnsi" w:hAnsiTheme="minorHAnsi" w:cs="Arial"/>
          <w:i/>
          <w:iCs/>
          <w:color w:val="000000"/>
          <w:sz w:val="22"/>
          <w:szCs w:val="22"/>
        </w:rPr>
        <w:t xml:space="preserve"> Training Plan</w:t>
      </w:r>
      <w:r w:rsidRPr="009C049C">
        <w:rPr>
          <w:rFonts w:asciiTheme="minorHAnsi" w:hAnsiTheme="minorHAnsi" w:cs="Arial"/>
          <w:color w:val="000000"/>
          <w:sz w:val="22"/>
          <w:szCs w:val="22"/>
        </w:rPr>
        <w:t xml:space="preserve"> document to be issued</w:t>
      </w:r>
      <w:r w:rsidRPr="009C049C">
        <w:rPr>
          <w:rFonts w:asciiTheme="minorHAnsi" w:hAnsiTheme="minorHAnsi" w:cs="Arial"/>
          <w:b/>
          <w:bCs/>
          <w:color w:val="000000"/>
          <w:sz w:val="22"/>
          <w:szCs w:val="22"/>
        </w:rPr>
        <w:t xml:space="preserve">. </w:t>
      </w:r>
    </w:p>
    <w:p w14:paraId="53B4C6B8" w14:textId="77777777" w:rsidR="00D9008C" w:rsidRPr="009C049C" w:rsidRDefault="00D9008C" w:rsidP="00F23945">
      <w:pPr>
        <w:pStyle w:val="ListParagraph"/>
        <w:numPr>
          <w:ilvl w:val="0"/>
          <w:numId w:val="7"/>
        </w:numPr>
        <w:spacing w:line="360" w:lineRule="auto"/>
        <w:ind w:left="1418" w:hanging="425"/>
        <w:jc w:val="both"/>
        <w:rPr>
          <w:rFonts w:asciiTheme="minorHAnsi" w:hAnsiTheme="minorHAnsi" w:cs="Arial"/>
          <w:color w:val="000000"/>
          <w:sz w:val="22"/>
          <w:szCs w:val="22"/>
        </w:rPr>
      </w:pPr>
      <w:r w:rsidRPr="009C049C">
        <w:rPr>
          <w:rFonts w:asciiTheme="minorHAnsi" w:hAnsiTheme="minorHAnsi" w:cs="Arial"/>
          <w:color w:val="000000"/>
          <w:sz w:val="22"/>
          <w:szCs w:val="22"/>
        </w:rPr>
        <w:t xml:space="preserve">Ensure that the </w:t>
      </w:r>
      <w:r>
        <w:rPr>
          <w:rFonts w:asciiTheme="minorHAnsi" w:hAnsiTheme="minorHAnsi" w:cs="Arial"/>
          <w:i/>
          <w:iCs/>
          <w:color w:val="000000"/>
          <w:sz w:val="22"/>
          <w:szCs w:val="22"/>
        </w:rPr>
        <w:t>Credit Transfer Form</w:t>
      </w:r>
      <w:r w:rsidRPr="009C049C">
        <w:rPr>
          <w:rFonts w:asciiTheme="minorHAnsi" w:hAnsiTheme="minorHAnsi" w:cs="Arial"/>
          <w:color w:val="000000"/>
          <w:sz w:val="22"/>
          <w:szCs w:val="22"/>
        </w:rPr>
        <w:t xml:space="preserve"> and the supporting evidences have been saved to the student’s file.</w:t>
      </w:r>
    </w:p>
    <w:p w14:paraId="59385D4E" w14:textId="77777777" w:rsidR="00D9008C" w:rsidRPr="009C049C" w:rsidRDefault="00D9008C" w:rsidP="00D9008C">
      <w:pPr>
        <w:spacing w:line="360" w:lineRule="auto"/>
        <w:jc w:val="both"/>
        <w:rPr>
          <w:rFonts w:asciiTheme="minorHAnsi" w:hAnsiTheme="minorHAnsi" w:cs="Arial"/>
          <w:b/>
          <w:bCs/>
          <w:color w:val="000000"/>
          <w:sz w:val="22"/>
          <w:szCs w:val="22"/>
        </w:rPr>
      </w:pPr>
    </w:p>
    <w:p w14:paraId="626058B8" w14:textId="77777777" w:rsidR="00D9008C" w:rsidRDefault="00D9008C" w:rsidP="00D9008C">
      <w:pPr>
        <w:spacing w:after="160" w:line="259" w:lineRule="auto"/>
        <w:rPr>
          <w:rFonts w:asciiTheme="minorHAnsi" w:hAnsiTheme="minorHAnsi" w:cs="Arial"/>
          <w:b/>
          <w:bCs/>
          <w:color w:val="0070C0"/>
          <w:sz w:val="22"/>
          <w:szCs w:val="22"/>
        </w:rPr>
      </w:pPr>
      <w:r>
        <w:rPr>
          <w:rFonts w:asciiTheme="minorHAnsi" w:hAnsiTheme="minorHAnsi" w:cs="Arial"/>
          <w:b/>
          <w:bCs/>
          <w:color w:val="0070C0"/>
          <w:sz w:val="22"/>
          <w:szCs w:val="22"/>
        </w:rPr>
        <w:br w:type="page"/>
      </w:r>
    </w:p>
    <w:p w14:paraId="25386D74" w14:textId="77777777" w:rsidR="00D9008C" w:rsidRPr="00C20E04" w:rsidRDefault="00D9008C" w:rsidP="00F23945">
      <w:pPr>
        <w:pStyle w:val="ListParagraph"/>
        <w:numPr>
          <w:ilvl w:val="0"/>
          <w:numId w:val="5"/>
        </w:numPr>
        <w:spacing w:line="360" w:lineRule="auto"/>
        <w:jc w:val="both"/>
        <w:rPr>
          <w:rFonts w:asciiTheme="minorHAnsi" w:hAnsiTheme="minorHAnsi" w:cs="Arial"/>
          <w:b/>
          <w:bCs/>
          <w:color w:val="000000"/>
          <w:sz w:val="22"/>
          <w:szCs w:val="22"/>
        </w:rPr>
      </w:pPr>
      <w:r w:rsidRPr="00102C24">
        <w:rPr>
          <w:rFonts w:asciiTheme="minorHAnsi" w:hAnsiTheme="minorHAnsi" w:cs="Arial"/>
          <w:b/>
          <w:bCs/>
          <w:color w:val="0070C0"/>
          <w:sz w:val="22"/>
          <w:szCs w:val="22"/>
        </w:rPr>
        <w:lastRenderedPageBreak/>
        <w:t>If units or modules are not equivalent</w:t>
      </w:r>
      <w:r w:rsidRPr="00102C24">
        <w:rPr>
          <w:rFonts w:asciiTheme="minorHAnsi" w:hAnsiTheme="minorHAnsi" w:cs="Arial"/>
          <w:color w:val="0070C0"/>
          <w:sz w:val="22"/>
          <w:szCs w:val="22"/>
        </w:rPr>
        <w:t xml:space="preserve"> </w:t>
      </w:r>
    </w:p>
    <w:p w14:paraId="00CBB01E" w14:textId="77777777" w:rsidR="00D9008C" w:rsidRPr="00C20E04"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Reach out to the assigned Trainer &amp; Assessor for the relevant training program and have them undertake a mapping process of the non-equivalent unit(s) or module(s) to ascertain the eligibility of the learner for a credit transfer and complete the </w:t>
      </w:r>
      <w:r w:rsidRPr="00C20E04">
        <w:rPr>
          <w:rFonts w:asciiTheme="minorHAnsi" w:hAnsiTheme="minorHAnsi" w:cs="Arial"/>
          <w:i/>
          <w:iCs/>
          <w:color w:val="000000"/>
          <w:sz w:val="22"/>
          <w:szCs w:val="22"/>
        </w:rPr>
        <w:t>Assessment Mapping</w:t>
      </w:r>
      <w:r w:rsidRPr="00C20E04">
        <w:rPr>
          <w:rFonts w:asciiTheme="minorHAnsi" w:hAnsiTheme="minorHAnsi" w:cs="Arial"/>
          <w:color w:val="000000"/>
          <w:sz w:val="22"/>
          <w:szCs w:val="22"/>
        </w:rPr>
        <w:t xml:space="preserve"> document. </w:t>
      </w:r>
    </w:p>
    <w:p w14:paraId="2130327C" w14:textId="77777777" w:rsidR="00D9008C" w:rsidRPr="00C20E04"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Once the Trainer &amp; Assessor has completed the mapping process, the </w:t>
      </w:r>
      <w:r w:rsidRPr="00C20E04">
        <w:rPr>
          <w:rFonts w:asciiTheme="minorHAnsi" w:hAnsiTheme="minorHAnsi" w:cs="Arial"/>
          <w:i/>
          <w:iCs/>
          <w:color w:val="000000"/>
          <w:sz w:val="22"/>
          <w:szCs w:val="22"/>
        </w:rPr>
        <w:t>Assessment Mapping</w:t>
      </w:r>
      <w:r w:rsidRPr="00C20E04">
        <w:rPr>
          <w:rFonts w:asciiTheme="minorHAnsi" w:hAnsiTheme="minorHAnsi" w:cs="Arial"/>
          <w:color w:val="000000"/>
          <w:sz w:val="22"/>
          <w:szCs w:val="22"/>
        </w:rPr>
        <w:t xml:space="preserve"> document is to be sent to the Administrative &amp; Support Staff. </w:t>
      </w:r>
    </w:p>
    <w:p w14:paraId="510D92BE" w14:textId="77777777" w:rsidR="00D9008C" w:rsidRPr="00C20E04"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Based on the outcome of the mapping process, the Administrative &amp; Support Staff is to either approve or decline the credit transfer application. </w:t>
      </w:r>
    </w:p>
    <w:p w14:paraId="10C3643F" w14:textId="77777777" w:rsidR="00D9008C" w:rsidRPr="00BF6096"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The Administrative &amp; Support Staff is to approve of the credit transfer if all requirements of the unit are met or decline the application if there are gaps identified. </w:t>
      </w:r>
    </w:p>
    <w:p w14:paraId="32E97F2F" w14:textId="77777777" w:rsidR="00D9008C" w:rsidRPr="00BF6096"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Where there are gaps identified, the student can instead undertake a recognition of prior learning process instead. </w:t>
      </w:r>
    </w:p>
    <w:p w14:paraId="42C0EDB0" w14:textId="77777777" w:rsidR="00D9008C" w:rsidRPr="00BF6096"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The </w:t>
      </w:r>
      <w:r w:rsidRPr="00C20E04">
        <w:rPr>
          <w:rFonts w:asciiTheme="minorHAnsi" w:hAnsiTheme="minorHAnsi" w:cs="Arial"/>
          <w:i/>
          <w:iCs/>
          <w:color w:val="000000"/>
          <w:sz w:val="22"/>
          <w:szCs w:val="22"/>
        </w:rPr>
        <w:t>Credit Transfer Application Form</w:t>
      </w:r>
      <w:r w:rsidRPr="00C20E04">
        <w:rPr>
          <w:rFonts w:asciiTheme="minorHAnsi" w:hAnsiTheme="minorHAnsi" w:cs="Arial"/>
          <w:color w:val="000000"/>
          <w:sz w:val="22"/>
          <w:szCs w:val="22"/>
        </w:rPr>
        <w:t xml:space="preserve"> together with the </w:t>
      </w:r>
      <w:r w:rsidRPr="00C20E04">
        <w:rPr>
          <w:rFonts w:asciiTheme="minorHAnsi" w:hAnsiTheme="minorHAnsi" w:cs="Arial"/>
          <w:i/>
          <w:iCs/>
          <w:color w:val="000000"/>
          <w:sz w:val="22"/>
          <w:szCs w:val="22"/>
        </w:rPr>
        <w:t>Assessment Mapping</w:t>
      </w:r>
      <w:r w:rsidRPr="00C20E04">
        <w:rPr>
          <w:rFonts w:asciiTheme="minorHAnsi" w:hAnsiTheme="minorHAnsi" w:cs="Arial"/>
          <w:color w:val="000000"/>
          <w:sz w:val="22"/>
          <w:szCs w:val="22"/>
        </w:rPr>
        <w:t xml:space="preserve"> document is to be provided to the CEO for review and final approval or </w:t>
      </w:r>
      <w:r>
        <w:rPr>
          <w:rFonts w:asciiTheme="minorHAnsi" w:hAnsiTheme="minorHAnsi" w:cs="Arial"/>
          <w:color w:val="000000"/>
          <w:sz w:val="22"/>
          <w:szCs w:val="22"/>
        </w:rPr>
        <w:t>refusal</w:t>
      </w:r>
      <w:r w:rsidRPr="00C20E04">
        <w:rPr>
          <w:rFonts w:asciiTheme="minorHAnsi" w:hAnsiTheme="minorHAnsi" w:cs="Arial"/>
          <w:color w:val="000000"/>
          <w:sz w:val="22"/>
          <w:szCs w:val="22"/>
        </w:rPr>
        <w:t xml:space="preserve">. </w:t>
      </w:r>
    </w:p>
    <w:p w14:paraId="7E6B5AF1" w14:textId="77777777" w:rsidR="00D9008C" w:rsidRPr="00BF6096"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Once the CEO has given the final approval or </w:t>
      </w:r>
      <w:r>
        <w:rPr>
          <w:rFonts w:asciiTheme="minorHAnsi" w:hAnsiTheme="minorHAnsi" w:cs="Arial"/>
          <w:color w:val="000000"/>
          <w:sz w:val="22"/>
          <w:szCs w:val="22"/>
        </w:rPr>
        <w:t>refusal</w:t>
      </w:r>
      <w:r w:rsidRPr="00C20E04">
        <w:rPr>
          <w:rFonts w:asciiTheme="minorHAnsi" w:hAnsiTheme="minorHAnsi" w:cs="Arial"/>
          <w:color w:val="000000"/>
          <w:sz w:val="22"/>
          <w:szCs w:val="22"/>
        </w:rPr>
        <w:t xml:space="preserve">, the student’s file is to be updated and the student sent a letter informing them of the outcome. </w:t>
      </w:r>
    </w:p>
    <w:p w14:paraId="778CBFDD" w14:textId="77777777" w:rsidR="00D9008C" w:rsidRPr="00BF6096"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Pr>
          <w:rFonts w:asciiTheme="minorHAnsi" w:hAnsiTheme="minorHAnsi" w:cs="Arial"/>
          <w:color w:val="000000"/>
          <w:sz w:val="22"/>
          <w:szCs w:val="22"/>
        </w:rPr>
        <w:t xml:space="preserve">Where the learner’s credit transfer is refused, they are to also be advised of the Appeals policy. </w:t>
      </w:r>
    </w:p>
    <w:p w14:paraId="6DA98C46" w14:textId="77777777" w:rsidR="00D9008C" w:rsidRPr="00C20E04" w:rsidRDefault="00D9008C" w:rsidP="00F23945">
      <w:pPr>
        <w:pStyle w:val="ListParagraph"/>
        <w:numPr>
          <w:ilvl w:val="0"/>
          <w:numId w:val="8"/>
        </w:numPr>
        <w:spacing w:line="360" w:lineRule="auto"/>
        <w:ind w:left="1418" w:hanging="425"/>
        <w:jc w:val="both"/>
        <w:rPr>
          <w:rFonts w:asciiTheme="minorHAnsi" w:hAnsiTheme="minorHAnsi" w:cs="Arial"/>
          <w:b/>
          <w:bCs/>
          <w:color w:val="000000"/>
          <w:sz w:val="22"/>
          <w:szCs w:val="22"/>
        </w:rPr>
      </w:pPr>
      <w:r w:rsidRPr="00C20E04">
        <w:rPr>
          <w:rFonts w:asciiTheme="minorHAnsi" w:hAnsiTheme="minorHAnsi" w:cs="Arial"/>
          <w:color w:val="000000"/>
          <w:sz w:val="22"/>
          <w:szCs w:val="22"/>
        </w:rPr>
        <w:t xml:space="preserve">Ensure that the </w:t>
      </w:r>
      <w:r w:rsidRPr="00C20E04">
        <w:rPr>
          <w:rFonts w:asciiTheme="minorHAnsi" w:hAnsiTheme="minorHAnsi" w:cs="Arial"/>
          <w:i/>
          <w:iCs/>
          <w:color w:val="000000"/>
          <w:sz w:val="22"/>
          <w:szCs w:val="22"/>
        </w:rPr>
        <w:t>Credit Transfer Application Form</w:t>
      </w:r>
      <w:r w:rsidRPr="00C20E04">
        <w:rPr>
          <w:rFonts w:asciiTheme="minorHAnsi" w:hAnsiTheme="minorHAnsi" w:cs="Arial"/>
          <w:color w:val="000000"/>
          <w:sz w:val="22"/>
          <w:szCs w:val="22"/>
        </w:rPr>
        <w:t>, the supporting evidences</w:t>
      </w:r>
      <w:r>
        <w:rPr>
          <w:rFonts w:asciiTheme="minorHAnsi" w:hAnsiTheme="minorHAnsi" w:cs="Arial"/>
          <w:color w:val="000000"/>
          <w:sz w:val="22"/>
          <w:szCs w:val="22"/>
        </w:rPr>
        <w:t>,</w:t>
      </w:r>
      <w:r w:rsidRPr="00C20E04">
        <w:rPr>
          <w:rFonts w:asciiTheme="minorHAnsi" w:hAnsiTheme="minorHAnsi" w:cs="Arial"/>
          <w:color w:val="000000"/>
          <w:sz w:val="22"/>
          <w:szCs w:val="22"/>
        </w:rPr>
        <w:t xml:space="preserve"> the </w:t>
      </w:r>
      <w:r w:rsidRPr="00C20E04">
        <w:rPr>
          <w:rFonts w:asciiTheme="minorHAnsi" w:hAnsiTheme="minorHAnsi" w:cs="Arial"/>
          <w:i/>
          <w:iCs/>
          <w:color w:val="000000"/>
          <w:sz w:val="22"/>
          <w:szCs w:val="22"/>
        </w:rPr>
        <w:t>Assessment Mapping</w:t>
      </w:r>
      <w:r w:rsidRPr="00C20E04">
        <w:rPr>
          <w:rFonts w:asciiTheme="minorHAnsi" w:hAnsiTheme="minorHAnsi" w:cs="Arial"/>
          <w:color w:val="000000"/>
          <w:sz w:val="22"/>
          <w:szCs w:val="22"/>
        </w:rPr>
        <w:t xml:space="preserve"> document</w:t>
      </w:r>
      <w:r>
        <w:rPr>
          <w:rFonts w:asciiTheme="minorHAnsi" w:hAnsiTheme="minorHAnsi" w:cs="Arial"/>
          <w:color w:val="000000"/>
          <w:sz w:val="22"/>
          <w:szCs w:val="22"/>
        </w:rPr>
        <w:t xml:space="preserve"> and all</w:t>
      </w:r>
      <w:r w:rsidRPr="00C20E04">
        <w:rPr>
          <w:rFonts w:asciiTheme="minorHAnsi" w:hAnsiTheme="minorHAnsi" w:cs="Arial"/>
          <w:color w:val="000000"/>
          <w:sz w:val="22"/>
          <w:szCs w:val="22"/>
        </w:rPr>
        <w:t xml:space="preserve"> </w:t>
      </w:r>
      <w:r>
        <w:rPr>
          <w:rFonts w:asciiTheme="minorHAnsi" w:hAnsiTheme="minorHAnsi" w:cs="Arial"/>
          <w:color w:val="000000"/>
          <w:sz w:val="22"/>
          <w:szCs w:val="22"/>
        </w:rPr>
        <w:t xml:space="preserve">communications sent and received </w:t>
      </w:r>
      <w:r w:rsidRPr="00C20E04">
        <w:rPr>
          <w:rFonts w:asciiTheme="minorHAnsi" w:hAnsiTheme="minorHAnsi" w:cs="Arial"/>
          <w:color w:val="000000"/>
          <w:sz w:val="22"/>
          <w:szCs w:val="22"/>
        </w:rPr>
        <w:t>have been saved to the student’s file.</w:t>
      </w:r>
      <w:bookmarkEnd w:id="13"/>
    </w:p>
    <w:p w14:paraId="1C775789" w14:textId="77777777" w:rsidR="00D9008C" w:rsidRDefault="00D9008C" w:rsidP="00D9008C">
      <w:pPr>
        <w:spacing w:after="160" w:line="259" w:lineRule="auto"/>
        <w:rPr>
          <w:rFonts w:asciiTheme="minorHAnsi" w:hAnsiTheme="minorHAnsi" w:cstheme="minorHAnsi"/>
          <w:b/>
          <w:bCs/>
        </w:rPr>
      </w:pPr>
      <w:bookmarkStart w:id="14" w:name="_Hlk50119639"/>
      <w:r>
        <w:rPr>
          <w:rFonts w:asciiTheme="minorHAnsi" w:hAnsiTheme="minorHAnsi" w:cstheme="minorHAnsi"/>
          <w:b/>
          <w:bCs/>
        </w:rPr>
        <w:br w:type="page"/>
      </w:r>
    </w:p>
    <w:p w14:paraId="2965F139" w14:textId="77777777" w:rsidR="00D9008C" w:rsidRDefault="00D9008C" w:rsidP="008B2564">
      <w:pPr>
        <w:pStyle w:val="Heading2"/>
      </w:pPr>
      <w:bookmarkStart w:id="15" w:name="_Toc210647919"/>
      <w:r w:rsidRPr="005E3084">
        <w:lastRenderedPageBreak/>
        <w:t>Credit Transfer Process Flow-Chart</w:t>
      </w:r>
      <w:bookmarkEnd w:id="15"/>
    </w:p>
    <w:p w14:paraId="46E3D200" w14:textId="77777777" w:rsidR="00D9008C" w:rsidRPr="005E3084" w:rsidRDefault="00D9008C" w:rsidP="00D9008C">
      <w:pPr>
        <w:spacing w:line="259" w:lineRule="auto"/>
        <w:rPr>
          <w:rFonts w:asciiTheme="minorHAnsi" w:hAnsiTheme="minorHAnsi" w:cstheme="minorHAnsi"/>
          <w:b/>
          <w:bCs/>
          <w:color w:val="0070C0"/>
        </w:rPr>
      </w:pPr>
    </w:p>
    <w:p w14:paraId="2CFC2FFB" w14:textId="77777777" w:rsidR="00D9008C" w:rsidRDefault="00D9008C" w:rsidP="00D9008C">
      <w:pPr>
        <w:spacing w:after="160" w:line="259" w:lineRule="auto"/>
        <w:rPr>
          <w:rFonts w:asciiTheme="minorHAnsi" w:hAnsiTheme="minorHAnsi" w:cstheme="minorHAnsi"/>
          <w:b/>
          <w:bCs/>
        </w:rPr>
      </w:pPr>
      <w:r w:rsidRPr="0016396A">
        <w:rPr>
          <w:noProof/>
          <w:sz w:val="22"/>
          <w:szCs w:val="22"/>
          <w:lang w:val="en-US"/>
        </w:rPr>
        <mc:AlternateContent>
          <mc:Choice Requires="wpc">
            <w:drawing>
              <wp:inline distT="0" distB="0" distL="0" distR="0" wp14:anchorId="61C96BD3" wp14:editId="073A6DF9">
                <wp:extent cx="6229350" cy="8027341"/>
                <wp:effectExtent l="0" t="0" r="0" b="0"/>
                <wp:docPr id="394" name="Canvas 1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3" name="AutoShape 411"/>
                        <wps:cNvSpPr>
                          <a:spLocks noChangeArrowheads="1"/>
                        </wps:cNvSpPr>
                        <wps:spPr bwMode="auto">
                          <a:xfrm>
                            <a:off x="220978" y="14492"/>
                            <a:ext cx="1162013" cy="899273"/>
                          </a:xfrm>
                          <a:prstGeom prst="flowChartTerminator">
                            <a:avLst/>
                          </a:prstGeom>
                          <a:solidFill>
                            <a:schemeClr val="bg1">
                              <a:lumMod val="100000"/>
                              <a:lumOff val="0"/>
                            </a:schemeClr>
                          </a:solidFill>
                          <a:ln w="9525">
                            <a:solidFill>
                              <a:srgbClr val="000000"/>
                            </a:solidFill>
                            <a:miter lim="800000"/>
                            <a:headEnd/>
                            <a:tailEnd/>
                          </a:ln>
                        </wps:spPr>
                        <wps:txbx>
                          <w:txbxContent>
                            <w:p w14:paraId="4CA3CC79"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Credit Transfer application form received</w:t>
                              </w:r>
                            </w:p>
                          </w:txbxContent>
                        </wps:txbx>
                        <wps:bodyPr rot="0" vert="horz" wrap="square" lIns="91440" tIns="45720" rIns="91440" bIns="45720" anchor="ctr" anchorCtr="0" upright="1">
                          <a:noAutofit/>
                        </wps:bodyPr>
                      </wps:wsp>
                      <wps:wsp>
                        <wps:cNvPr id="345" name="AutoShape 413"/>
                        <wps:cNvSpPr>
                          <a:spLocks noChangeArrowheads="1"/>
                        </wps:cNvSpPr>
                        <wps:spPr bwMode="auto">
                          <a:xfrm>
                            <a:off x="2334281" y="1047828"/>
                            <a:ext cx="1420516" cy="823725"/>
                          </a:xfrm>
                          <a:prstGeom prst="flowChartProcess">
                            <a:avLst/>
                          </a:prstGeom>
                          <a:solidFill>
                            <a:schemeClr val="bg1">
                              <a:lumMod val="100000"/>
                              <a:lumOff val="0"/>
                            </a:schemeClr>
                          </a:solidFill>
                          <a:ln w="9525">
                            <a:solidFill>
                              <a:srgbClr val="000000"/>
                            </a:solidFill>
                            <a:miter lim="800000"/>
                            <a:headEnd/>
                            <a:tailEnd/>
                          </a:ln>
                        </wps:spPr>
                        <wps:txbx>
                          <w:txbxContent>
                            <w:p w14:paraId="42E81A0B"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Confirm that the supporting evidences are provided and certified correctly</w:t>
                              </w:r>
                            </w:p>
                          </w:txbxContent>
                        </wps:txbx>
                        <wps:bodyPr rot="0" vert="horz" wrap="square" lIns="91440" tIns="45720" rIns="91440" bIns="45720" anchor="ctr" anchorCtr="0" upright="1">
                          <a:noAutofit/>
                        </wps:bodyPr>
                      </wps:wsp>
                      <wps:wsp>
                        <wps:cNvPr id="346" name="AutoShape 414"/>
                        <wps:cNvSpPr>
                          <a:spLocks noChangeArrowheads="1"/>
                        </wps:cNvSpPr>
                        <wps:spPr bwMode="auto">
                          <a:xfrm>
                            <a:off x="2333926" y="114624"/>
                            <a:ext cx="1421116" cy="666808"/>
                          </a:xfrm>
                          <a:prstGeom prst="flowChartProcess">
                            <a:avLst/>
                          </a:prstGeom>
                          <a:solidFill>
                            <a:schemeClr val="bg1">
                              <a:lumMod val="100000"/>
                              <a:lumOff val="0"/>
                            </a:schemeClr>
                          </a:solidFill>
                          <a:ln w="9525">
                            <a:solidFill>
                              <a:srgbClr val="000000"/>
                            </a:solidFill>
                            <a:miter lim="800000"/>
                            <a:headEnd/>
                            <a:tailEnd/>
                          </a:ln>
                        </wps:spPr>
                        <wps:txbx>
                          <w:txbxContent>
                            <w:p w14:paraId="5D3BFAE6"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Review Credit Transfer application form</w:t>
                              </w:r>
                            </w:p>
                          </w:txbxContent>
                        </wps:txbx>
                        <wps:bodyPr rot="0" vert="horz" wrap="square" lIns="91440" tIns="45720" rIns="91440" bIns="45720" anchor="ctr" anchorCtr="0" upright="1">
                          <a:noAutofit/>
                        </wps:bodyPr>
                      </wps:wsp>
                      <wps:wsp>
                        <wps:cNvPr id="347" name="AutoShape 415"/>
                        <wps:cNvSpPr>
                          <a:spLocks noChangeArrowheads="1"/>
                        </wps:cNvSpPr>
                        <wps:spPr bwMode="auto">
                          <a:xfrm>
                            <a:off x="4044357" y="4109717"/>
                            <a:ext cx="1756368" cy="861744"/>
                          </a:xfrm>
                          <a:prstGeom prst="flowChartProcess">
                            <a:avLst/>
                          </a:prstGeom>
                          <a:solidFill>
                            <a:schemeClr val="bg1">
                              <a:lumMod val="100000"/>
                              <a:lumOff val="0"/>
                            </a:schemeClr>
                          </a:solidFill>
                          <a:ln w="9525">
                            <a:solidFill>
                              <a:srgbClr val="000000"/>
                            </a:solidFill>
                            <a:miter lim="800000"/>
                            <a:headEnd/>
                            <a:tailEnd/>
                          </a:ln>
                        </wps:spPr>
                        <wps:txbx>
                          <w:txbxContent>
                            <w:p w14:paraId="611540C4"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Trainer &amp; Assessor for the course is to undertake a mapping exercise and complete the Assessment Mapping document</w:t>
                              </w:r>
                            </w:p>
                          </w:txbxContent>
                        </wps:txbx>
                        <wps:bodyPr rot="0" vert="horz" wrap="square" lIns="91440" tIns="45720" rIns="91440" bIns="45720" anchor="ctr" anchorCtr="0" upright="1">
                          <a:noAutofit/>
                        </wps:bodyPr>
                      </wps:wsp>
                      <wps:wsp>
                        <wps:cNvPr id="349" name="AutoShape 417"/>
                        <wps:cNvCnPr>
                          <a:cxnSpLocks noChangeShapeType="1"/>
                        </wps:cNvCnPr>
                        <wps:spPr bwMode="auto">
                          <a:xfrm>
                            <a:off x="1392516" y="440332"/>
                            <a:ext cx="932211" cy="4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418"/>
                        <wps:cNvCnPr>
                          <a:cxnSpLocks noChangeShapeType="1"/>
                        </wps:cNvCnPr>
                        <wps:spPr bwMode="auto">
                          <a:xfrm>
                            <a:off x="3036535" y="791301"/>
                            <a:ext cx="100" cy="247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419"/>
                        <wps:cNvCnPr>
                          <a:cxnSpLocks noChangeShapeType="1"/>
                        </wps:cNvCnPr>
                        <wps:spPr bwMode="auto">
                          <a:xfrm flipH="1">
                            <a:off x="3007360" y="1876879"/>
                            <a:ext cx="600" cy="261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420"/>
                        <wps:cNvCnPr>
                          <a:cxnSpLocks noChangeShapeType="1"/>
                        </wps:cNvCnPr>
                        <wps:spPr bwMode="auto">
                          <a:xfrm>
                            <a:off x="3023210" y="3754836"/>
                            <a:ext cx="3800" cy="254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421"/>
                        <wps:cNvCnPr>
                          <a:cxnSpLocks noChangeShapeType="1"/>
                        </wps:cNvCnPr>
                        <wps:spPr bwMode="auto">
                          <a:xfrm>
                            <a:off x="3017485" y="2818425"/>
                            <a:ext cx="700" cy="255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422"/>
                        <wps:cNvSpPr/>
                        <wps:spPr bwMode="auto">
                          <a:xfrm>
                            <a:off x="2266951" y="4009439"/>
                            <a:ext cx="1516422" cy="1019225"/>
                          </a:xfrm>
                          <a:prstGeom prst="flowChartDecision">
                            <a:avLst/>
                          </a:prstGeom>
                          <a:solidFill>
                            <a:schemeClr val="bg1">
                              <a:lumMod val="100000"/>
                              <a:lumOff val="0"/>
                            </a:schemeClr>
                          </a:solidFill>
                          <a:ln w="9525">
                            <a:solidFill>
                              <a:srgbClr val="000000"/>
                            </a:solidFill>
                            <a:miter lim="800000"/>
                            <a:headEnd/>
                            <a:tailEnd/>
                          </a:ln>
                        </wps:spPr>
                        <wps:txbx>
                          <w:txbxContent>
                            <w:p w14:paraId="076278AC"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Units equivalent?</w:t>
                              </w:r>
                            </w:p>
                          </w:txbxContent>
                        </wps:txbx>
                        <wps:bodyPr/>
                      </wps:wsp>
                      <wps:wsp>
                        <wps:cNvPr id="355" name="AutoShape 425"/>
                        <wps:cNvSpPr/>
                        <wps:spPr bwMode="auto">
                          <a:xfrm>
                            <a:off x="276104" y="7028598"/>
                            <a:ext cx="1570947" cy="977677"/>
                          </a:xfrm>
                          <a:prstGeom prst="flowChartTerminator">
                            <a:avLst/>
                          </a:prstGeom>
                          <a:solidFill>
                            <a:schemeClr val="bg1">
                              <a:lumMod val="100000"/>
                              <a:lumOff val="0"/>
                            </a:schemeClr>
                          </a:solidFill>
                          <a:ln w="9525">
                            <a:solidFill>
                              <a:srgbClr val="000000"/>
                            </a:solidFill>
                            <a:miter lim="800000"/>
                            <a:headEnd/>
                            <a:tailEnd/>
                          </a:ln>
                        </wps:spPr>
                        <wps:txbx>
                          <w:txbxContent>
                            <w:p w14:paraId="67BC0D50"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File all evidence in the student’s file on the Student Management System</w:t>
                              </w:r>
                            </w:p>
                          </w:txbxContent>
                        </wps:txbx>
                        <wps:bodyPr/>
                      </wps:wsp>
                      <wps:wsp>
                        <wps:cNvPr id="356" name="AutoShape 426"/>
                        <wps:cNvCnPr>
                          <a:cxnSpLocks noChangeShapeType="1"/>
                        </wps:cNvCnPr>
                        <wps:spPr bwMode="auto">
                          <a:xfrm>
                            <a:off x="3027010" y="5028664"/>
                            <a:ext cx="600" cy="247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Text Box 429"/>
                        <wps:cNvSpPr txBox="1">
                          <a:spLocks noChangeArrowheads="1"/>
                        </wps:cNvSpPr>
                        <wps:spPr bwMode="auto">
                          <a:xfrm>
                            <a:off x="3795047" y="4238282"/>
                            <a:ext cx="1619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7A40F" w14:textId="77777777" w:rsidR="00D9008C" w:rsidRPr="00121425" w:rsidRDefault="00D9008C" w:rsidP="00D9008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wps:txbx>
                        <wps:bodyPr rot="0" vert="horz" wrap="square" lIns="0" tIns="0" rIns="0" bIns="0" anchor="ctr" anchorCtr="0" upright="1">
                          <a:noAutofit/>
                        </wps:bodyPr>
                      </wps:wsp>
                      <wps:wsp>
                        <wps:cNvPr id="358" name="Text Box 432"/>
                        <wps:cNvSpPr txBox="1">
                          <a:spLocks noChangeArrowheads="1"/>
                        </wps:cNvSpPr>
                        <wps:spPr bwMode="auto">
                          <a:xfrm>
                            <a:off x="2796123" y="4990511"/>
                            <a:ext cx="162002" cy="266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D9FCE" w14:textId="77777777" w:rsidR="00D9008C" w:rsidRPr="00121425" w:rsidRDefault="00D9008C" w:rsidP="00D9008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wps:txbx>
                        <wps:bodyPr rot="0" vert="horz" wrap="square" lIns="0" tIns="0" rIns="0" bIns="0" anchor="ctr" anchorCtr="0" upright="1">
                          <a:noAutofit/>
                        </wps:bodyPr>
                      </wps:wsp>
                      <wps:wsp>
                        <wps:cNvPr id="359" name="AutoShape 416"/>
                        <wps:cNvSpPr>
                          <a:spLocks noChangeArrowheads="1"/>
                        </wps:cNvSpPr>
                        <wps:spPr bwMode="auto">
                          <a:xfrm>
                            <a:off x="2329172" y="5295417"/>
                            <a:ext cx="1420516" cy="666708"/>
                          </a:xfrm>
                          <a:prstGeom prst="flowChartProcess">
                            <a:avLst/>
                          </a:prstGeom>
                          <a:solidFill>
                            <a:schemeClr val="bg1">
                              <a:lumMod val="100000"/>
                              <a:lumOff val="0"/>
                            </a:schemeClr>
                          </a:solidFill>
                          <a:ln w="9525">
                            <a:solidFill>
                              <a:srgbClr val="000000"/>
                            </a:solidFill>
                            <a:miter lim="800000"/>
                            <a:headEnd/>
                            <a:tailEnd/>
                          </a:ln>
                        </wps:spPr>
                        <wps:txbx>
                          <w:txbxContent>
                            <w:p w14:paraId="542858D5"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Credit awarded</w:t>
                              </w:r>
                            </w:p>
                          </w:txbxContent>
                        </wps:txbx>
                        <wps:bodyPr rot="0" vert="horz" wrap="square" lIns="91440" tIns="45720" rIns="91440" bIns="45720" anchor="ctr" anchorCtr="0" upright="1">
                          <a:noAutofit/>
                        </wps:bodyPr>
                      </wps:wsp>
                      <wps:wsp>
                        <wps:cNvPr id="360" name="AutoShape 426"/>
                        <wps:cNvCnPr>
                          <a:cxnSpLocks noChangeShapeType="1"/>
                        </wps:cNvCnPr>
                        <wps:spPr bwMode="auto">
                          <a:xfrm>
                            <a:off x="3047360" y="5970031"/>
                            <a:ext cx="600" cy="247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1" name="AutoShape 415"/>
                        <wps:cNvSpPr>
                          <a:spLocks noChangeArrowheads="1"/>
                        </wps:cNvSpPr>
                        <wps:spPr bwMode="auto">
                          <a:xfrm>
                            <a:off x="2317402" y="2152945"/>
                            <a:ext cx="1420495" cy="665480"/>
                          </a:xfrm>
                          <a:prstGeom prst="flowChartProcess">
                            <a:avLst/>
                          </a:prstGeom>
                          <a:solidFill>
                            <a:schemeClr val="bg1">
                              <a:lumMod val="100000"/>
                              <a:lumOff val="0"/>
                            </a:schemeClr>
                          </a:solidFill>
                          <a:ln w="9525">
                            <a:solidFill>
                              <a:srgbClr val="000000"/>
                            </a:solidFill>
                            <a:miter lim="800000"/>
                            <a:headEnd/>
                            <a:tailEnd/>
                          </a:ln>
                        </wps:spPr>
                        <wps:txbx>
                          <w:txbxContent>
                            <w:p w14:paraId="2AE4C9A8" w14:textId="77777777" w:rsidR="00D9008C" w:rsidRDefault="00D9008C" w:rsidP="00D9008C">
                              <w:pPr>
                                <w:jc w:val="center"/>
                              </w:pPr>
                              <w:r>
                                <w:rPr>
                                  <w:rFonts w:ascii="Calibri" w:hAnsi="Calibri"/>
                                  <w:sz w:val="18"/>
                                  <w:szCs w:val="18"/>
                                </w:rPr>
                                <w:t>Inform student of the process</w:t>
                              </w:r>
                            </w:p>
                          </w:txbxContent>
                        </wps:txbx>
                        <wps:bodyPr rot="0" vert="horz" wrap="square" lIns="91440" tIns="45720" rIns="91440" bIns="45720" anchor="ctr" anchorCtr="0" upright="1">
                          <a:noAutofit/>
                        </wps:bodyPr>
                      </wps:wsp>
                      <wps:wsp>
                        <wps:cNvPr id="385" name="AutoShape 415"/>
                        <wps:cNvSpPr>
                          <a:spLocks noChangeArrowheads="1"/>
                        </wps:cNvSpPr>
                        <wps:spPr bwMode="auto">
                          <a:xfrm>
                            <a:off x="2310143" y="3090625"/>
                            <a:ext cx="1420495" cy="766151"/>
                          </a:xfrm>
                          <a:prstGeom prst="flowChartProcess">
                            <a:avLst/>
                          </a:prstGeom>
                          <a:solidFill>
                            <a:schemeClr val="bg1">
                              <a:lumMod val="100000"/>
                              <a:lumOff val="0"/>
                            </a:schemeClr>
                          </a:solidFill>
                          <a:ln w="9525">
                            <a:solidFill>
                              <a:srgbClr val="000000"/>
                            </a:solidFill>
                            <a:miter lim="800000"/>
                            <a:headEnd/>
                            <a:tailEnd/>
                          </a:ln>
                        </wps:spPr>
                        <wps:txbx>
                          <w:txbxContent>
                            <w:p w14:paraId="2619098D" w14:textId="77777777" w:rsidR="00D9008C" w:rsidRDefault="00D9008C" w:rsidP="00D9008C">
                              <w:pPr>
                                <w:jc w:val="center"/>
                              </w:pPr>
                              <w:r>
                                <w:rPr>
                                  <w:rFonts w:ascii="Calibri" w:hAnsi="Calibri"/>
                                  <w:sz w:val="18"/>
                                  <w:szCs w:val="18"/>
                                </w:rPr>
                                <w:t>Confirm validity of competencies with other RTO (or ASQA if the RTO has ceased operating)</w:t>
                              </w:r>
                            </w:p>
                          </w:txbxContent>
                        </wps:txbx>
                        <wps:bodyPr rot="0" vert="horz" wrap="square" lIns="91440" tIns="45720" rIns="91440" bIns="45720" anchor="ctr" anchorCtr="0" upright="1">
                          <a:noAutofit/>
                        </wps:bodyPr>
                      </wps:wsp>
                      <wps:wsp>
                        <wps:cNvPr id="386" name="AutoShape 418"/>
                        <wps:cNvCnPr>
                          <a:cxnSpLocks noChangeShapeType="1"/>
                        </wps:cNvCnPr>
                        <wps:spPr bwMode="auto">
                          <a:xfrm>
                            <a:off x="3754797" y="4524035"/>
                            <a:ext cx="28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AutoShape 416"/>
                        <wps:cNvSpPr>
                          <a:spLocks noChangeArrowheads="1"/>
                        </wps:cNvSpPr>
                        <wps:spPr bwMode="auto">
                          <a:xfrm>
                            <a:off x="2348243" y="6234104"/>
                            <a:ext cx="1420495" cy="666115"/>
                          </a:xfrm>
                          <a:prstGeom prst="flowChartProcess">
                            <a:avLst/>
                          </a:prstGeom>
                          <a:solidFill>
                            <a:schemeClr val="bg1">
                              <a:lumMod val="100000"/>
                              <a:lumOff val="0"/>
                            </a:schemeClr>
                          </a:solidFill>
                          <a:ln w="9525">
                            <a:solidFill>
                              <a:srgbClr val="000000"/>
                            </a:solidFill>
                            <a:miter lim="800000"/>
                            <a:headEnd/>
                            <a:tailEnd/>
                          </a:ln>
                        </wps:spPr>
                        <wps:txbx>
                          <w:txbxContent>
                            <w:p w14:paraId="29901FB2" w14:textId="77777777" w:rsidR="00D9008C" w:rsidRDefault="00D9008C" w:rsidP="00D9008C">
                              <w:pPr>
                                <w:jc w:val="center"/>
                              </w:pPr>
                              <w:r>
                                <w:rPr>
                                  <w:rFonts w:ascii="Calibri" w:hAnsi="Calibri"/>
                                  <w:sz w:val="18"/>
                                  <w:szCs w:val="18"/>
                                </w:rPr>
                                <w:t>CEO to sign off on final approval</w:t>
                              </w:r>
                            </w:p>
                          </w:txbxContent>
                        </wps:txbx>
                        <wps:bodyPr rot="0" vert="horz" wrap="square" lIns="91440" tIns="45720" rIns="91440" bIns="45720" anchor="ctr" anchorCtr="0" upright="1">
                          <a:noAutofit/>
                        </wps:bodyPr>
                      </wps:wsp>
                      <wps:wsp>
                        <wps:cNvPr id="460" name="AutoShape 415"/>
                        <wps:cNvSpPr>
                          <a:spLocks noChangeArrowheads="1"/>
                        </wps:cNvSpPr>
                        <wps:spPr bwMode="auto">
                          <a:xfrm>
                            <a:off x="4044357" y="5228250"/>
                            <a:ext cx="1755775" cy="1039200"/>
                          </a:xfrm>
                          <a:prstGeom prst="flowChartProcess">
                            <a:avLst/>
                          </a:prstGeom>
                          <a:solidFill>
                            <a:schemeClr val="bg1">
                              <a:lumMod val="100000"/>
                              <a:lumOff val="0"/>
                            </a:schemeClr>
                          </a:solidFill>
                          <a:ln w="9525">
                            <a:solidFill>
                              <a:srgbClr val="000000"/>
                            </a:solidFill>
                            <a:miter lim="800000"/>
                            <a:headEnd/>
                            <a:tailEnd/>
                          </a:ln>
                        </wps:spPr>
                        <wps:txbx>
                          <w:txbxContent>
                            <w:p w14:paraId="191CAF5B" w14:textId="77777777" w:rsidR="00D9008C" w:rsidRDefault="00D9008C" w:rsidP="00D9008C">
                              <w:pPr>
                                <w:jc w:val="center"/>
                              </w:pPr>
                              <w:r>
                                <w:rPr>
                                  <w:rFonts w:ascii="Calibri" w:hAnsi="Calibri"/>
                                  <w:sz w:val="18"/>
                                  <w:szCs w:val="18"/>
                                </w:rPr>
                                <w:t>Assessment Mapping document to be provided to Administrative &amp; Support Staff for approval or rejection of credit transfer application</w:t>
                              </w:r>
                            </w:p>
                          </w:txbxContent>
                        </wps:txbx>
                        <wps:bodyPr rot="0" vert="horz" wrap="square" lIns="91440" tIns="45720" rIns="91440" bIns="45720" anchor="ctr" anchorCtr="0" upright="1">
                          <a:noAutofit/>
                        </wps:bodyPr>
                      </wps:wsp>
                      <wps:wsp>
                        <wps:cNvPr id="461" name="AutoShape 426"/>
                        <wps:cNvCnPr>
                          <a:cxnSpLocks noChangeShapeType="1"/>
                        </wps:cNvCnPr>
                        <wps:spPr bwMode="auto">
                          <a:xfrm>
                            <a:off x="4912655" y="4971461"/>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AutoShape 426"/>
                        <wps:cNvCnPr>
                          <a:cxnSpLocks noChangeShapeType="1"/>
                        </wps:cNvCnPr>
                        <wps:spPr bwMode="auto">
                          <a:xfrm>
                            <a:off x="3045715" y="6911635"/>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AutoShape 426"/>
                        <wps:cNvCnPr>
                          <a:cxnSpLocks noChangeShapeType="1"/>
                        </wps:cNvCnPr>
                        <wps:spPr bwMode="auto">
                          <a:xfrm>
                            <a:off x="4912655" y="6294415"/>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AutoShape 415"/>
                        <wps:cNvSpPr>
                          <a:spLocks noChangeArrowheads="1"/>
                        </wps:cNvSpPr>
                        <wps:spPr bwMode="auto">
                          <a:xfrm>
                            <a:off x="4037625" y="6552226"/>
                            <a:ext cx="1755775" cy="543900"/>
                          </a:xfrm>
                          <a:prstGeom prst="flowChartProcess">
                            <a:avLst/>
                          </a:prstGeom>
                          <a:solidFill>
                            <a:schemeClr val="bg1">
                              <a:lumMod val="100000"/>
                              <a:lumOff val="0"/>
                            </a:schemeClr>
                          </a:solidFill>
                          <a:ln w="9525">
                            <a:solidFill>
                              <a:srgbClr val="000000"/>
                            </a:solidFill>
                            <a:miter lim="800000"/>
                            <a:headEnd/>
                            <a:tailEnd/>
                          </a:ln>
                        </wps:spPr>
                        <wps:txbx>
                          <w:txbxContent>
                            <w:p w14:paraId="7C7FF8AB" w14:textId="77777777" w:rsidR="00D9008C" w:rsidRDefault="00D9008C" w:rsidP="00D9008C">
                              <w:pPr>
                                <w:jc w:val="center"/>
                              </w:pPr>
                              <w:r>
                                <w:rPr>
                                  <w:rFonts w:ascii="Calibri" w:hAnsi="Calibri"/>
                                  <w:sz w:val="18"/>
                                  <w:szCs w:val="18"/>
                                </w:rPr>
                                <w:t>CEO to sign off on final outcome</w:t>
                              </w:r>
                            </w:p>
                          </w:txbxContent>
                        </wps:txbx>
                        <wps:bodyPr rot="0" vert="horz" wrap="square" lIns="91440" tIns="45720" rIns="91440" bIns="45720" anchor="ctr" anchorCtr="0" upright="1">
                          <a:noAutofit/>
                        </wps:bodyPr>
                      </wps:wsp>
                      <wps:wsp>
                        <wps:cNvPr id="957" name="AutoShape 416"/>
                        <wps:cNvSpPr>
                          <a:spLocks noChangeArrowheads="1"/>
                        </wps:cNvSpPr>
                        <wps:spPr bwMode="auto">
                          <a:xfrm>
                            <a:off x="2333943" y="7171110"/>
                            <a:ext cx="1420495" cy="666115"/>
                          </a:xfrm>
                          <a:prstGeom prst="flowChartProcess">
                            <a:avLst/>
                          </a:prstGeom>
                          <a:solidFill>
                            <a:schemeClr val="bg1">
                              <a:lumMod val="100000"/>
                              <a:lumOff val="0"/>
                            </a:schemeClr>
                          </a:solidFill>
                          <a:ln w="9525">
                            <a:solidFill>
                              <a:srgbClr val="000000"/>
                            </a:solidFill>
                            <a:miter lim="800000"/>
                            <a:headEnd/>
                            <a:tailEnd/>
                          </a:ln>
                        </wps:spPr>
                        <wps:txbx>
                          <w:txbxContent>
                            <w:p w14:paraId="5473A451" w14:textId="77777777" w:rsidR="00D9008C" w:rsidRDefault="00D9008C" w:rsidP="00D9008C">
                              <w:pPr>
                                <w:jc w:val="center"/>
                              </w:pPr>
                              <w:r>
                                <w:rPr>
                                  <w:rFonts w:ascii="Calibri" w:hAnsi="Calibri"/>
                                  <w:sz w:val="18"/>
                                  <w:szCs w:val="18"/>
                                </w:rPr>
                                <w:t>Inform student of the outcome</w:t>
                              </w:r>
                            </w:p>
                          </w:txbxContent>
                        </wps:txbx>
                        <wps:bodyPr rot="0" vert="horz" wrap="square" lIns="91440" tIns="45720" rIns="91440" bIns="45720" anchor="ctr" anchorCtr="0" upright="1">
                          <a:noAutofit/>
                        </wps:bodyPr>
                      </wps:wsp>
                      <wps:wsp>
                        <wps:cNvPr id="1402" name="Connector: Elbow 1402"/>
                        <wps:cNvCnPr>
                          <a:stCxn id="465" idx="2"/>
                          <a:endCxn id="957" idx="3"/>
                        </wps:cNvCnPr>
                        <wps:spPr>
                          <a:xfrm rot="5400000">
                            <a:off x="4130955" y="6719610"/>
                            <a:ext cx="408042" cy="1161075"/>
                          </a:xfrm>
                          <a:prstGeom prst="bentConnector2">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3" name="Straight Arrow Connector 1403"/>
                        <wps:cNvCnPr>
                          <a:stCxn id="957" idx="1"/>
                          <a:endCxn id="355" idx="3"/>
                        </wps:cNvCnPr>
                        <wps:spPr>
                          <a:xfrm flipH="1">
                            <a:off x="1847051" y="7503753"/>
                            <a:ext cx="486892" cy="132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1C96BD3" id="Canvas 156" o:spid="_x0000_s1026" editas="canvas" style="width:490.5pt;height:632.05pt;mso-position-horizontal-relative:char;mso-position-vertical-relative:line" coordsize="62293,8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293;height:80270;visibility:visible;mso-wrap-style:square">
                  <v:fill o:detectmouseclick="t"/>
                  <v:path o:connecttype="none"/>
                </v:shape>
                <v:shapetype id="_x0000_t116" coordsize="21600,21600" o:spt="116" path="m3475,qx,10800,3475,21600l18125,21600qx21600,10800,18125,xe">
                  <v:stroke joinstyle="miter"/>
                  <v:path gradientshapeok="t" o:connecttype="rect" textboxrect="1018,3163,20582,18437"/>
                </v:shapetype>
                <v:shape id="AutoShape 411" o:spid="_x0000_s1028" type="#_x0000_t116" style="position:absolute;left:2209;top:144;width:11620;height:8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" fillcolor="white [3212]">
                  <v:textbox>
                    <w:txbxContent>
                      <w:p w14:paraId="4CA3CC79"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Credit Transfer application form received</w:t>
                        </w:r>
                      </w:p>
                    </w:txbxContent>
                  </v:textbox>
                </v:shape>
                <v:shapetype id="_x0000_t109" coordsize="21600,21600" o:spt="109" path="m,l,21600r21600,l21600,xe">
                  <v:stroke joinstyle="miter"/>
                  <v:path gradientshapeok="t" o:connecttype="rect"/>
                </v:shapetype>
                <v:shape id="AutoShape 413" o:spid="_x0000_s1029" type="#_x0000_t109" style="position:absolute;left:23342;top:10478;width:14205;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" fillcolor="white [3212]">
                  <v:textbox>
                    <w:txbxContent>
                      <w:p w14:paraId="42E81A0B"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Confirm that the supporting evidences are provided and certified correctly</w:t>
                        </w:r>
                      </w:p>
                    </w:txbxContent>
                  </v:textbox>
                </v:shape>
                <v:shape id="AutoShape 414" o:spid="_x0000_s1030" type="#_x0000_t109" style="position:absolute;left:23339;top:1146;width:14211;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" fillcolor="white [3212]">
                  <v:textbox>
                    <w:txbxContent>
                      <w:p w14:paraId="5D3BFAE6"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Review Credit Transfer application form</w:t>
                        </w:r>
                      </w:p>
                    </w:txbxContent>
                  </v:textbox>
                </v:shape>
                <v:shape id="AutoShape 415" o:spid="_x0000_s1031" type="#_x0000_t109" style="position:absolute;left:40443;top:41097;width:17564;height:8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" fillcolor="white [3212]">
                  <v:textbox>
                    <w:txbxContent>
                      <w:p w14:paraId="611540C4"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Trainer &amp; Assessor for the course is to undertake a mapping exercise and complete the Assessment Mapping document</w:t>
                        </w:r>
                      </w:p>
                    </w:txbxContent>
                  </v:textbox>
                </v:shape>
                <v:shapetype id="_x0000_t32" coordsize="21600,21600" o:spt="32" o:oned="t" path="m,l21600,21600e" filled="f">
                  <v:path arrowok="t" fillok="f" o:connecttype="none"/>
                  <o:lock v:ext="edit" shapetype="t"/>
                </v:shapetype>
                <v:shape id="AutoShape 417" o:spid="_x0000_s1032" type="#_x0000_t32" style="position:absolute;left:13925;top:4403;width:9322;height: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Ao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XStQKMYAAADcAAAA&#10;DwAAAAAAAAAAAAAAAAAHAgAAZHJzL2Rvd25yZXYueG1sUEsFBgAAAAADAAMAtwAAAPoCAAAAAA==&#10;">
                  <v:stroke endarrow="block"/>
                </v:shape>
                <v:shape id="AutoShape 418" o:spid="_x0000_s1033" type="#_x0000_t32" style="position:absolute;left:30365;top:7913;width:1;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419" o:spid="_x0000_s1034" type="#_x0000_t32" style="position:absolute;left:30073;top:18768;width:6;height:26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">
                  <v:stroke endarrow="block"/>
                </v:shape>
                <v:shape id="AutoShape 420" o:spid="_x0000_s1035" type="#_x0000_t32" style="position:absolute;left:30232;top:37548;width:38;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SExQAAANwAAAAPAAAAZHJzL2Rvd25yZXYueG1sRI9BawIx&#10;FITvBf9DeIK3mtVi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DWVlSExQAAANwAAAAP&#10;AAAAAAAAAAAAAAAAAAcCAABkcnMvZG93bnJldi54bWxQSwUGAAAAAAMAAwC3AAAA+QIAAAAA&#10;">
                  <v:stroke endarrow="block"/>
                </v:shape>
                <v:shape id="AutoShape 421" o:spid="_x0000_s1036" type="#_x0000_t32" style="position:absolute;left:30174;top:28184;width:7;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EfxgAAANwAAAAPAAAAZHJzL2Rvd25yZXYueG1sRI9Ba8JA&#10;FITvBf/D8oTe6kal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uRrxH8YAAADcAAAA&#10;DwAAAAAAAAAAAAAAAAAHAgAAZHJzL2Rvd25yZXYueG1sUEsFBgAAAAADAAMAtwAAAPoCAAAAAA==&#10;">
                  <v:stroke endarrow="block"/>
                </v:shape>
                <v:shapetype id="_x0000_t110" coordsize="21600,21600" o:spt="110" path="m10800,l,10800,10800,21600,21600,10800xe">
                  <v:stroke joinstyle="miter"/>
                  <v:path gradientshapeok="t" o:connecttype="rect" textboxrect="5400,5400,16200,16200"/>
                </v:shapetype>
                <v:shape id="AutoShape 422" o:spid="_x0000_s1037" type="#_x0000_t110" style="position:absolute;left:22669;top:40094;width:15164;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" fillcolor="white [3212]">
                  <v:textbox>
                    <w:txbxContent>
                      <w:p w14:paraId="076278AC"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Units equivalent?</w:t>
                        </w:r>
                      </w:p>
                    </w:txbxContent>
                  </v:textbox>
                </v:shape>
                <v:shape id="AutoShape 425" o:spid="_x0000_s1038" type="#_x0000_t116" style="position:absolute;left:2761;top:70285;width:15709;height:9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" fillcolor="white [3212]">
                  <v:textbox>
                    <w:txbxContent>
                      <w:p w14:paraId="67BC0D50"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File all evidence in the student’s file on the Student Management System</w:t>
                        </w:r>
                      </w:p>
                    </w:txbxContent>
                  </v:textbox>
                </v:shape>
                <v:shape id="AutoShape 426" o:spid="_x0000_s1039" type="#_x0000_t32" style="position:absolute;left:30270;top:50286;width:6;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">
                  <v:stroke endarrow="block"/>
                </v:shape>
                <v:shapetype id="_x0000_t202" coordsize="21600,21600" o:spt="202" path="m,l,21600r21600,l21600,xe">
                  <v:stroke joinstyle="miter"/>
                  <v:path gradientshapeok="t" o:connecttype="rect"/>
                </v:shapetype>
                <v:shape id="Text Box 429" o:spid="_x0000_s1040" type="#_x0000_t202" style="position:absolute;left:37950;top:42382;width:1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" stroked="f">
                  <v:textbox inset="0,0,0,0">
                    <w:txbxContent>
                      <w:p w14:paraId="3457A40F" w14:textId="77777777" w:rsidR="00D9008C" w:rsidRPr="00121425" w:rsidRDefault="00D9008C" w:rsidP="00D9008C">
                        <w:pPr>
                          <w:jc w:val="center"/>
                          <w:rPr>
                            <w:rFonts w:asciiTheme="minorHAnsi" w:hAnsiTheme="minorHAnsi" w:cstheme="minorHAnsi"/>
                            <w:sz w:val="18"/>
                            <w:szCs w:val="18"/>
                          </w:rPr>
                        </w:pPr>
                        <w:r w:rsidRPr="00121425">
                          <w:rPr>
                            <w:rFonts w:asciiTheme="minorHAnsi" w:hAnsiTheme="minorHAnsi" w:cstheme="minorHAnsi"/>
                            <w:sz w:val="18"/>
                            <w:szCs w:val="18"/>
                          </w:rPr>
                          <w:t>N</w:t>
                        </w:r>
                      </w:p>
                    </w:txbxContent>
                  </v:textbox>
                </v:shape>
                <v:shape id="Text Box 432" o:spid="_x0000_s1041" type="#_x0000_t202" style="position:absolute;left:27961;top:49905;width:162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" stroked="f">
                  <v:textbox inset="0,0,0,0">
                    <w:txbxContent>
                      <w:p w14:paraId="213D9FCE" w14:textId="77777777" w:rsidR="00D9008C" w:rsidRPr="00121425" w:rsidRDefault="00D9008C" w:rsidP="00D9008C">
                        <w:pPr>
                          <w:jc w:val="center"/>
                          <w:rPr>
                            <w:rFonts w:asciiTheme="minorHAnsi" w:hAnsiTheme="minorHAnsi" w:cstheme="minorHAnsi"/>
                            <w:sz w:val="18"/>
                            <w:szCs w:val="18"/>
                          </w:rPr>
                        </w:pPr>
                        <w:r w:rsidRPr="00121425">
                          <w:rPr>
                            <w:rFonts w:asciiTheme="minorHAnsi" w:hAnsiTheme="minorHAnsi" w:cstheme="minorHAnsi"/>
                            <w:sz w:val="18"/>
                            <w:szCs w:val="18"/>
                          </w:rPr>
                          <w:t>Y</w:t>
                        </w:r>
                      </w:p>
                    </w:txbxContent>
                  </v:textbox>
                </v:shape>
                <v:shape id="AutoShape 416" o:spid="_x0000_s1042" type="#_x0000_t109" style="position:absolute;left:23291;top:52954;width:1420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" fillcolor="white [3212]">
                  <v:textbox>
                    <w:txbxContent>
                      <w:p w14:paraId="542858D5" w14:textId="77777777" w:rsidR="00D9008C" w:rsidRPr="00121425" w:rsidRDefault="00D9008C" w:rsidP="00D9008C">
                        <w:pPr>
                          <w:jc w:val="center"/>
                          <w:rPr>
                            <w:rFonts w:asciiTheme="minorHAnsi" w:hAnsiTheme="minorHAnsi" w:cstheme="minorHAnsi"/>
                            <w:sz w:val="18"/>
                            <w:szCs w:val="18"/>
                          </w:rPr>
                        </w:pPr>
                        <w:r>
                          <w:rPr>
                            <w:rFonts w:asciiTheme="minorHAnsi" w:hAnsiTheme="minorHAnsi" w:cstheme="minorHAnsi"/>
                            <w:sz w:val="18"/>
                            <w:szCs w:val="18"/>
                          </w:rPr>
                          <w:t>Credit awarded</w:t>
                        </w:r>
                      </w:p>
                    </w:txbxContent>
                  </v:textbox>
                </v:shape>
                <v:shape id="AutoShape 426" o:spid="_x0000_s1043" type="#_x0000_t32" style="position:absolute;left:30473;top:59700;width:6;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">
                  <v:stroke endarrow="block"/>
                </v:shape>
                <v:shape id="AutoShape 415" o:spid="_x0000_s1044" type="#_x0000_t109" style="position:absolute;left:23174;top:21529;width:14204;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" fillcolor="white [3212]">
                  <v:textbox>
                    <w:txbxContent>
                      <w:p w14:paraId="2AE4C9A8" w14:textId="77777777" w:rsidR="00D9008C" w:rsidRDefault="00D9008C" w:rsidP="00D9008C">
                        <w:pPr>
                          <w:jc w:val="center"/>
                        </w:pPr>
                        <w:r>
                          <w:rPr>
                            <w:rFonts w:ascii="Calibri" w:hAnsi="Calibri"/>
                            <w:sz w:val="18"/>
                            <w:szCs w:val="18"/>
                          </w:rPr>
                          <w:t>Inform student of the process</w:t>
                        </w:r>
                      </w:p>
                    </w:txbxContent>
                  </v:textbox>
                </v:shape>
                <v:shape id="AutoShape 415" o:spid="_x0000_s1045" type="#_x0000_t109" style="position:absolute;left:23101;top:30906;width:14205;height:7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" fillcolor="white [3212]">
                  <v:textbox>
                    <w:txbxContent>
                      <w:p w14:paraId="2619098D" w14:textId="77777777" w:rsidR="00D9008C" w:rsidRDefault="00D9008C" w:rsidP="00D9008C">
                        <w:pPr>
                          <w:jc w:val="center"/>
                        </w:pPr>
                        <w:r>
                          <w:rPr>
                            <w:rFonts w:ascii="Calibri" w:hAnsi="Calibri"/>
                            <w:sz w:val="18"/>
                            <w:szCs w:val="18"/>
                          </w:rPr>
                          <w:t>Confirm validity of competencies with other RTO (or ASQA if the RTO has ceased operating)</w:t>
                        </w:r>
                      </w:p>
                    </w:txbxContent>
                  </v:textbox>
                </v:shape>
                <v:shape id="AutoShape 418" o:spid="_x0000_s1046" type="#_x0000_t32" style="position:absolute;left:37547;top:45240;width:28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">
                  <v:stroke endarrow="block"/>
                </v:shape>
                <v:shape id="AutoShape 416" o:spid="_x0000_s1047" type="#_x0000_t109" style="position:absolute;left:23482;top:62341;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" fillcolor="white [3212]">
                  <v:textbox>
                    <w:txbxContent>
                      <w:p w14:paraId="29901FB2" w14:textId="77777777" w:rsidR="00D9008C" w:rsidRDefault="00D9008C" w:rsidP="00D9008C">
                        <w:pPr>
                          <w:jc w:val="center"/>
                        </w:pPr>
                        <w:r>
                          <w:rPr>
                            <w:rFonts w:ascii="Calibri" w:hAnsi="Calibri"/>
                            <w:sz w:val="18"/>
                            <w:szCs w:val="18"/>
                          </w:rPr>
                          <w:t>CEO to sign off on final approval</w:t>
                        </w:r>
                      </w:p>
                    </w:txbxContent>
                  </v:textbox>
                </v:shape>
                <v:shape id="AutoShape 415" o:spid="_x0000_s1048" type="#_x0000_t109" style="position:absolute;left:40443;top:52282;width:17558;height:10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" fillcolor="white [3212]">
                  <v:textbox>
                    <w:txbxContent>
                      <w:p w14:paraId="191CAF5B" w14:textId="77777777" w:rsidR="00D9008C" w:rsidRDefault="00D9008C" w:rsidP="00D9008C">
                        <w:pPr>
                          <w:jc w:val="center"/>
                        </w:pPr>
                        <w:r>
                          <w:rPr>
                            <w:rFonts w:ascii="Calibri" w:hAnsi="Calibri"/>
                            <w:sz w:val="18"/>
                            <w:szCs w:val="18"/>
                          </w:rPr>
                          <w:t>Assessment Mapping document to be provided to Administrative &amp; Support Staff for approval or rejection of credit transfer application</w:t>
                        </w:r>
                      </w:p>
                    </w:txbxContent>
                  </v:textbox>
                </v:shape>
                <v:shape id="AutoShape 426" o:spid="_x0000_s1049" type="#_x0000_t32" style="position:absolute;left:49126;top:4971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0rxQAAANwAAAAPAAAAZHJzL2Rvd25yZXYueG1sRI9Ba8JA&#10;FITvgv9heUJvuomI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AoQs0rxQAAANwAAAAP&#10;AAAAAAAAAAAAAAAAAAcCAABkcnMvZG93bnJldi54bWxQSwUGAAAAAAMAAwC3AAAA+QIAAAAA&#10;">
                  <v:stroke endarrow="block"/>
                </v:shape>
                <v:shape id="AutoShape 426" o:spid="_x0000_s1050" type="#_x0000_t32" style="position:absolute;left:30457;top:69116;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">
                  <v:stroke endarrow="block"/>
                </v:shape>
                <v:shape id="AutoShape 426" o:spid="_x0000_s1051" type="#_x0000_t32" style="position:absolute;left:49126;top:62944;width:0;height:24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">
                  <v:stroke endarrow="block"/>
                </v:shape>
                <v:shape id="AutoShape 415" o:spid="_x0000_s1052" type="#_x0000_t109" style="position:absolute;left:40376;top:65522;width:17558;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" fillcolor="white [3212]">
                  <v:textbox>
                    <w:txbxContent>
                      <w:p w14:paraId="7C7FF8AB" w14:textId="77777777" w:rsidR="00D9008C" w:rsidRDefault="00D9008C" w:rsidP="00D9008C">
                        <w:pPr>
                          <w:jc w:val="center"/>
                        </w:pPr>
                        <w:r>
                          <w:rPr>
                            <w:rFonts w:ascii="Calibri" w:hAnsi="Calibri"/>
                            <w:sz w:val="18"/>
                            <w:szCs w:val="18"/>
                          </w:rPr>
                          <w:t>CEO to sign off on final outcome</w:t>
                        </w:r>
                      </w:p>
                    </w:txbxContent>
                  </v:textbox>
                </v:shape>
                <v:shape id="AutoShape 416" o:spid="_x0000_s1053" type="#_x0000_t109" style="position:absolute;left:23339;top:71711;width:14205;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" fillcolor="white [3212]">
                  <v:textbox>
                    <w:txbxContent>
                      <w:p w14:paraId="5473A451" w14:textId="77777777" w:rsidR="00D9008C" w:rsidRDefault="00D9008C" w:rsidP="00D9008C">
                        <w:pPr>
                          <w:jc w:val="center"/>
                        </w:pPr>
                        <w:r>
                          <w:rPr>
                            <w:rFonts w:ascii="Calibri" w:hAnsi="Calibri"/>
                            <w:sz w:val="18"/>
                            <w:szCs w:val="18"/>
                          </w:rPr>
                          <w:t>Inform student of the outcome</w:t>
                        </w:r>
                      </w:p>
                    </w:txbxContent>
                  </v:textbox>
                </v:shape>
                <v:shapetype id="_x0000_t33" coordsize="21600,21600" o:spt="33" o:oned="t" path="m,l21600,r,21600e" filled="f">
                  <v:stroke joinstyle="miter"/>
                  <v:path arrowok="t" fillok="f" o:connecttype="none"/>
                  <o:lock v:ext="edit" shapetype="t"/>
                </v:shapetype>
                <v:shape id="Connector: Elbow 1402" o:spid="_x0000_s1054" type="#_x0000_t33" style="position:absolute;left:41310;top:67195;width:4080;height:116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" strokecolor="black [3040]">
                  <v:stroke endarrow="block"/>
                </v:shape>
                <v:shape id="Straight Arrow Connector 1403" o:spid="_x0000_s1055" type="#_x0000_t32" style="position:absolute;left:18470;top:75037;width:4869;height: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" strokecolor="black [3040]">
                  <v:stroke endarrow="block"/>
                </v:shape>
                <w10:anchorlock/>
              </v:group>
            </w:pict>
          </mc:Fallback>
        </mc:AlternateContent>
      </w:r>
    </w:p>
    <w:bookmarkEnd w:id="14"/>
    <w:p w14:paraId="46E90303" w14:textId="77777777" w:rsidR="00745BA4" w:rsidRDefault="00745BA4" w:rsidP="00745BA4">
      <w:pPr>
        <w:spacing w:after="160" w:line="259" w:lineRule="auto"/>
        <w:rPr>
          <w:rFonts w:asciiTheme="minorHAnsi" w:hAnsiTheme="minorHAnsi" w:cs="Arial"/>
          <w:b/>
          <w:bCs/>
          <w:color w:val="000000"/>
          <w:sz w:val="32"/>
          <w:szCs w:val="32"/>
        </w:rPr>
      </w:pPr>
      <w:r>
        <w:rPr>
          <w:rFonts w:asciiTheme="minorHAnsi" w:hAnsiTheme="minorHAnsi" w:cs="Arial"/>
          <w:b/>
          <w:bCs/>
          <w:color w:val="000000"/>
          <w:sz w:val="32"/>
          <w:szCs w:val="32"/>
        </w:rPr>
        <w:lastRenderedPageBreak/>
        <w:t>Version Control</w:t>
      </w:r>
    </w:p>
    <w:tbl>
      <w:tblPr>
        <w:tblStyle w:val="TableGrid"/>
        <w:tblW w:w="0" w:type="auto"/>
        <w:shd w:val="clear" w:color="auto" w:fill="EF5C51"/>
        <w:tblLook w:val="04A0" w:firstRow="1" w:lastRow="0" w:firstColumn="1" w:lastColumn="0" w:noHBand="0" w:noVBand="1"/>
      </w:tblPr>
      <w:tblGrid>
        <w:gridCol w:w="2972"/>
        <w:gridCol w:w="6044"/>
      </w:tblGrid>
      <w:tr w:rsidR="00745BA4" w14:paraId="7DC9AD16" w14:textId="77777777" w:rsidTr="000F793A">
        <w:trPr>
          <w:trHeight w:val="485"/>
        </w:trPr>
        <w:tc>
          <w:tcPr>
            <w:tcW w:w="2972" w:type="dxa"/>
            <w:shd w:val="clear" w:color="auto" w:fill="EF5C51"/>
          </w:tcPr>
          <w:p w14:paraId="7425692C" w14:textId="77777777" w:rsidR="00745BA4" w:rsidRPr="002C27BA" w:rsidRDefault="00745BA4" w:rsidP="000F793A">
            <w:pPr>
              <w:spacing w:before="160" w:after="160" w:line="259" w:lineRule="auto"/>
              <w:jc w:val="both"/>
              <w:rPr>
                <w:rFonts w:asciiTheme="minorHAnsi" w:hAnsiTheme="minorHAnsi" w:cs="Arial"/>
                <w:b/>
                <w:bCs/>
                <w:color w:val="FFFFFF" w:themeColor="background1"/>
                <w:sz w:val="22"/>
                <w:szCs w:val="22"/>
              </w:rPr>
            </w:pPr>
            <w:bookmarkStart w:id="16" w:name="_Hlk211414118"/>
            <w:r w:rsidRPr="002C27BA">
              <w:rPr>
                <w:rFonts w:asciiTheme="minorHAnsi" w:hAnsiTheme="minorHAnsi" w:cs="Arial"/>
                <w:b/>
                <w:bCs/>
                <w:color w:val="FFFFFF" w:themeColor="background1"/>
                <w:sz w:val="22"/>
                <w:szCs w:val="22"/>
              </w:rPr>
              <w:t>Title</w:t>
            </w:r>
          </w:p>
        </w:tc>
        <w:tc>
          <w:tcPr>
            <w:tcW w:w="6044" w:type="dxa"/>
            <w:shd w:val="clear" w:color="auto" w:fill="EF5C51"/>
            <w:vAlign w:val="center"/>
          </w:tcPr>
          <w:p w14:paraId="5A40AA14" w14:textId="77777777" w:rsidR="00745BA4" w:rsidRPr="001759EE" w:rsidRDefault="00745BA4" w:rsidP="000F793A">
            <w:pPr>
              <w:spacing w:before="120"/>
              <w:rPr>
                <w:rFonts w:asciiTheme="minorHAnsi" w:hAnsiTheme="minorHAnsi" w:cstheme="minorHAnsi"/>
                <w:b/>
                <w:bCs/>
                <w:color w:val="FFFFFF" w:themeColor="background1"/>
                <w:sz w:val="36"/>
                <w:szCs w:val="32"/>
              </w:rPr>
            </w:pPr>
            <w:r w:rsidRPr="001759EE">
              <w:rPr>
                <w:rFonts w:asciiTheme="minorHAnsi" w:hAnsiTheme="minorHAnsi" w:cstheme="minorHAnsi"/>
                <w:b/>
                <w:bCs/>
                <w:color w:val="FFFFFF" w:themeColor="background1"/>
                <w:sz w:val="22"/>
                <w:szCs w:val="22"/>
              </w:rPr>
              <w:t>Policies and Procedures –</w:t>
            </w:r>
            <w:r>
              <w:rPr>
                <w:rFonts w:asciiTheme="minorHAnsi" w:hAnsiTheme="minorHAnsi" w:cstheme="minorHAnsi"/>
                <w:b/>
                <w:bCs/>
                <w:color w:val="FFFFFF" w:themeColor="background1"/>
                <w:sz w:val="22"/>
                <w:szCs w:val="22"/>
              </w:rPr>
              <w:t xml:space="preserve"> </w:t>
            </w:r>
            <w:r w:rsidRPr="001759EE">
              <w:rPr>
                <w:rFonts w:asciiTheme="minorHAnsi" w:hAnsiTheme="minorHAnsi" w:cstheme="minorHAnsi"/>
                <w:b/>
                <w:bCs/>
                <w:color w:val="FFFFFF" w:themeColor="background1"/>
                <w:sz w:val="22"/>
                <w:szCs w:val="22"/>
              </w:rPr>
              <w:t xml:space="preserve">Privacy Protection </w:t>
            </w:r>
          </w:p>
        </w:tc>
      </w:tr>
    </w:tbl>
    <w:tbl>
      <w:tblPr>
        <w:tblStyle w:val="CompliantTableGrid1"/>
        <w:tblW w:w="4991" w:type="pct"/>
        <w:tblInd w:w="-5" w:type="dxa"/>
        <w:tblLook w:val="04A0" w:firstRow="1" w:lastRow="0" w:firstColumn="1" w:lastColumn="0" w:noHBand="0" w:noVBand="1"/>
      </w:tblPr>
      <w:tblGrid>
        <w:gridCol w:w="2968"/>
        <w:gridCol w:w="6032"/>
      </w:tblGrid>
      <w:tr w:rsidR="00745BA4" w:rsidRPr="008B1AB1" w14:paraId="7F1C4B87" w14:textId="77777777" w:rsidTr="000F793A">
        <w:trPr>
          <w:trHeight w:val="270"/>
        </w:trPr>
        <w:tc>
          <w:tcPr>
            <w:tcW w:w="1649" w:type="pct"/>
            <w:vAlign w:val="center"/>
          </w:tcPr>
          <w:p w14:paraId="3D020D71" w14:textId="77777777" w:rsidR="00745BA4" w:rsidRPr="002C27BA" w:rsidRDefault="00745BA4" w:rsidP="000F793A">
            <w:pPr>
              <w:rPr>
                <w:rFonts w:asciiTheme="minorHAnsi" w:hAnsiTheme="minorHAnsi" w:cstheme="minorHAnsi"/>
                <w:sz w:val="22"/>
                <w:szCs w:val="22"/>
                <w:lang w:eastAsia="en-AU"/>
              </w:rPr>
            </w:pPr>
            <w:r w:rsidRPr="002C27BA">
              <w:rPr>
                <w:rFonts w:asciiTheme="minorHAnsi" w:hAnsiTheme="minorHAnsi" w:cs="Arial"/>
                <w:color w:val="000000"/>
                <w:sz w:val="22"/>
                <w:szCs w:val="22"/>
              </w:rPr>
              <w:t>Date of Approval</w:t>
            </w:r>
          </w:p>
        </w:tc>
        <w:tc>
          <w:tcPr>
            <w:tcW w:w="3351" w:type="pct"/>
          </w:tcPr>
          <w:p w14:paraId="12CA89FC" w14:textId="77777777" w:rsidR="00745BA4" w:rsidRPr="008B1AB1" w:rsidRDefault="00745BA4"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 July 2025</w:t>
            </w:r>
          </w:p>
        </w:tc>
      </w:tr>
      <w:tr w:rsidR="00745BA4" w:rsidRPr="008B1AB1" w14:paraId="4C48D1A3" w14:textId="77777777" w:rsidTr="000F793A">
        <w:trPr>
          <w:trHeight w:val="260"/>
        </w:trPr>
        <w:tc>
          <w:tcPr>
            <w:tcW w:w="1649" w:type="pct"/>
            <w:vAlign w:val="center"/>
          </w:tcPr>
          <w:p w14:paraId="7B8A8914"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Next Review Date</w:t>
            </w:r>
          </w:p>
        </w:tc>
        <w:tc>
          <w:tcPr>
            <w:tcW w:w="3351" w:type="pct"/>
          </w:tcPr>
          <w:p w14:paraId="0CB9BB08"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1 July 2026</w:t>
            </w:r>
          </w:p>
        </w:tc>
      </w:tr>
      <w:tr w:rsidR="00745BA4" w:rsidRPr="008B1AB1" w14:paraId="0D2C4C61" w14:textId="77777777" w:rsidTr="000F793A">
        <w:trPr>
          <w:trHeight w:val="270"/>
        </w:trPr>
        <w:tc>
          <w:tcPr>
            <w:tcW w:w="1649" w:type="pct"/>
            <w:vAlign w:val="center"/>
          </w:tcPr>
          <w:p w14:paraId="209F28BE"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Responsible Authority</w:t>
            </w:r>
          </w:p>
        </w:tc>
        <w:tc>
          <w:tcPr>
            <w:tcW w:w="3351" w:type="pct"/>
          </w:tcPr>
          <w:p w14:paraId="14EAC24A"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 xml:space="preserve">CEO – </w:t>
            </w:r>
            <w:proofErr w:type="spellStart"/>
            <w:r w:rsidRPr="00B86927">
              <w:rPr>
                <w:rFonts w:asciiTheme="minorHAnsi" w:hAnsiTheme="minorHAnsi" w:cs="Arial"/>
                <w:color w:val="000000"/>
                <w:sz w:val="22"/>
                <w:szCs w:val="22"/>
              </w:rPr>
              <w:t>Tooba</w:t>
            </w:r>
            <w:proofErr w:type="spellEnd"/>
            <w:r w:rsidRPr="00B86927">
              <w:rPr>
                <w:rFonts w:asciiTheme="minorHAnsi" w:hAnsiTheme="minorHAnsi" w:cs="Arial"/>
                <w:color w:val="000000"/>
                <w:sz w:val="22"/>
                <w:szCs w:val="22"/>
              </w:rPr>
              <w:t xml:space="preserve"> Khan</w:t>
            </w:r>
          </w:p>
        </w:tc>
      </w:tr>
      <w:tr w:rsidR="00745BA4" w:rsidRPr="008B1AB1" w14:paraId="362BF718" w14:textId="77777777" w:rsidTr="000F793A">
        <w:trPr>
          <w:trHeight w:val="270"/>
        </w:trPr>
        <w:tc>
          <w:tcPr>
            <w:tcW w:w="1649" w:type="pct"/>
            <w:vAlign w:val="center"/>
          </w:tcPr>
          <w:p w14:paraId="777AE141"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Version Number</w:t>
            </w:r>
          </w:p>
        </w:tc>
        <w:tc>
          <w:tcPr>
            <w:tcW w:w="3351" w:type="pct"/>
          </w:tcPr>
          <w:p w14:paraId="40206769"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2.</w:t>
            </w:r>
            <w:r>
              <w:rPr>
                <w:rFonts w:asciiTheme="minorHAnsi" w:hAnsiTheme="minorHAnsi" w:cstheme="minorHAnsi"/>
                <w:sz w:val="22"/>
                <w:szCs w:val="22"/>
                <w:lang w:eastAsia="en-AU"/>
              </w:rPr>
              <w:t>0</w:t>
            </w:r>
          </w:p>
        </w:tc>
      </w:tr>
      <w:tr w:rsidR="00745BA4" w:rsidRPr="008B1AB1" w14:paraId="3228C5C2" w14:textId="77777777" w:rsidTr="000F793A">
        <w:trPr>
          <w:trHeight w:val="270"/>
        </w:trPr>
        <w:tc>
          <w:tcPr>
            <w:tcW w:w="1649" w:type="pct"/>
            <w:vAlign w:val="center"/>
          </w:tcPr>
          <w:p w14:paraId="4FB3264A"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File Location</w:t>
            </w:r>
          </w:p>
        </w:tc>
        <w:tc>
          <w:tcPr>
            <w:tcW w:w="3351" w:type="pct"/>
          </w:tcPr>
          <w:p w14:paraId="26D0C52B"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organisation’s server</w:t>
            </w:r>
          </w:p>
        </w:tc>
      </w:tr>
      <w:bookmarkEnd w:id="16"/>
    </w:tbl>
    <w:p w14:paraId="613773B9" w14:textId="77777777" w:rsidR="00745BA4" w:rsidRDefault="00745BA4" w:rsidP="00745BA4">
      <w:pPr>
        <w:spacing w:after="160" w:line="259" w:lineRule="auto"/>
        <w:jc w:val="both"/>
        <w:rPr>
          <w:rFonts w:asciiTheme="minorHAnsi" w:hAnsiTheme="minorHAnsi" w:cs="Arial"/>
          <w:color w:val="000000"/>
          <w:sz w:val="32"/>
          <w:szCs w:val="32"/>
        </w:rPr>
      </w:pPr>
    </w:p>
    <w:p w14:paraId="275F6EA7" w14:textId="77777777" w:rsidR="00745BA4" w:rsidRPr="00273E5F" w:rsidRDefault="00745BA4" w:rsidP="00745BA4">
      <w:pPr>
        <w:spacing w:before="240" w:line="360" w:lineRule="auto"/>
        <w:ind w:left="-576"/>
        <w:rPr>
          <w:rFonts w:asciiTheme="minorHAnsi" w:hAnsiTheme="minorHAnsi" w:cstheme="minorHAnsi"/>
          <w:b/>
          <w:bCs/>
          <w:sz w:val="32"/>
          <w:szCs w:val="32"/>
          <w:lang w:eastAsia="en-AU"/>
        </w:rPr>
      </w:pPr>
      <w:r>
        <w:rPr>
          <w:rFonts w:asciiTheme="minorHAnsi" w:hAnsiTheme="minorHAnsi" w:cstheme="minorHAnsi"/>
          <w:b/>
          <w:bCs/>
          <w:sz w:val="32"/>
          <w:szCs w:val="32"/>
          <w:lang w:eastAsia="en-AU"/>
        </w:rPr>
        <w:t xml:space="preserve">        </w:t>
      </w:r>
      <w:r w:rsidRPr="00273E5F">
        <w:rPr>
          <w:rFonts w:asciiTheme="minorHAnsi" w:hAnsiTheme="minorHAnsi" w:cstheme="minorHAnsi"/>
          <w:b/>
          <w:bCs/>
          <w:sz w:val="32"/>
          <w:szCs w:val="32"/>
          <w:lang w:eastAsia="en-AU"/>
        </w:rPr>
        <w:t>Details of Changes</w:t>
      </w:r>
    </w:p>
    <w:tbl>
      <w:tblPr>
        <w:tblStyle w:val="CompliantTableGrid1"/>
        <w:tblW w:w="4992" w:type="pct"/>
        <w:tblInd w:w="-5" w:type="dxa"/>
        <w:tblLook w:val="04A0" w:firstRow="1" w:lastRow="0" w:firstColumn="1" w:lastColumn="0" w:noHBand="0" w:noVBand="1"/>
      </w:tblPr>
      <w:tblGrid>
        <w:gridCol w:w="1621"/>
        <w:gridCol w:w="1440"/>
        <w:gridCol w:w="5941"/>
      </w:tblGrid>
      <w:tr w:rsidR="00745BA4" w:rsidRPr="008B1AB1" w14:paraId="28AF00F8" w14:textId="77777777" w:rsidTr="000F793A">
        <w:tc>
          <w:tcPr>
            <w:tcW w:w="900" w:type="pct"/>
            <w:shd w:val="clear" w:color="auto" w:fill="EF5C51"/>
          </w:tcPr>
          <w:p w14:paraId="1324CC78" w14:textId="77777777" w:rsidR="00745BA4" w:rsidRPr="008B1AB1" w:rsidRDefault="00745BA4" w:rsidP="000F793A">
            <w:pPr>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Version No.</w:t>
            </w:r>
          </w:p>
        </w:tc>
        <w:tc>
          <w:tcPr>
            <w:tcW w:w="800" w:type="pct"/>
            <w:shd w:val="clear" w:color="auto" w:fill="EF5C51"/>
          </w:tcPr>
          <w:p w14:paraId="05C4DC3B" w14:textId="77777777" w:rsidR="00745BA4" w:rsidRPr="008B1AB1" w:rsidRDefault="00745BA4" w:rsidP="000F793A">
            <w:pPr>
              <w:tabs>
                <w:tab w:val="left" w:pos="881"/>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Date</w:t>
            </w:r>
            <w:r w:rsidRPr="00B81B63">
              <w:rPr>
                <w:rFonts w:asciiTheme="minorHAnsi" w:hAnsiTheme="minorHAnsi" w:cstheme="minorHAnsi"/>
                <w:b/>
                <w:bCs/>
                <w:color w:val="FFFFFF" w:themeColor="background1"/>
                <w:sz w:val="22"/>
                <w:szCs w:val="22"/>
                <w:lang w:eastAsia="en-AU"/>
              </w:rPr>
              <w:tab/>
            </w:r>
          </w:p>
        </w:tc>
        <w:tc>
          <w:tcPr>
            <w:tcW w:w="3300" w:type="pct"/>
            <w:shd w:val="clear" w:color="auto" w:fill="EF5C51"/>
          </w:tcPr>
          <w:p w14:paraId="6C418598" w14:textId="77777777" w:rsidR="00745BA4" w:rsidRPr="008B1AB1" w:rsidRDefault="00745BA4" w:rsidP="000F793A">
            <w:pPr>
              <w:tabs>
                <w:tab w:val="right" w:pos="5725"/>
              </w:tabs>
              <w:rPr>
                <w:rFonts w:asciiTheme="minorHAnsi" w:hAnsiTheme="minorHAnsi" w:cstheme="minorHAnsi"/>
                <w:sz w:val="22"/>
                <w:szCs w:val="22"/>
                <w:lang w:eastAsia="en-AU"/>
              </w:rPr>
            </w:pPr>
            <w:r w:rsidRPr="00B81B63">
              <w:rPr>
                <w:rFonts w:asciiTheme="minorHAnsi" w:hAnsiTheme="minorHAnsi" w:cstheme="minorHAnsi"/>
                <w:b/>
                <w:bCs/>
                <w:color w:val="FFFFFF" w:themeColor="background1"/>
                <w:sz w:val="22"/>
                <w:szCs w:val="22"/>
                <w:lang w:eastAsia="en-AU"/>
              </w:rPr>
              <w:t>Amendments</w:t>
            </w:r>
            <w:r>
              <w:rPr>
                <w:rFonts w:asciiTheme="minorHAnsi" w:hAnsiTheme="minorHAnsi" w:cstheme="minorHAnsi"/>
                <w:b/>
                <w:bCs/>
                <w:sz w:val="22"/>
                <w:szCs w:val="22"/>
                <w:lang w:eastAsia="en-AU"/>
              </w:rPr>
              <w:tab/>
            </w:r>
          </w:p>
        </w:tc>
      </w:tr>
      <w:tr w:rsidR="00745BA4" w:rsidRPr="008B1AB1" w14:paraId="198C00C8" w14:textId="77777777" w:rsidTr="000F793A">
        <w:tc>
          <w:tcPr>
            <w:tcW w:w="900" w:type="pct"/>
            <w:shd w:val="clear" w:color="auto" w:fill="FFFFFF" w:themeFill="background1"/>
          </w:tcPr>
          <w:p w14:paraId="5CC50189"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rPr>
              <w:t>Version 1.0</w:t>
            </w:r>
          </w:p>
        </w:tc>
        <w:tc>
          <w:tcPr>
            <w:tcW w:w="800" w:type="pct"/>
          </w:tcPr>
          <w:p w14:paraId="0CD8BDA3" w14:textId="77777777" w:rsidR="00745BA4" w:rsidRPr="008B1AB1" w:rsidRDefault="00745BA4"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/0</w:t>
            </w:r>
            <w:r>
              <w:rPr>
                <w:rFonts w:asciiTheme="minorHAnsi" w:hAnsiTheme="minorHAnsi" w:cstheme="minorHAnsi"/>
                <w:sz w:val="22"/>
                <w:szCs w:val="22"/>
                <w:lang w:eastAsia="en-AU"/>
              </w:rPr>
              <w:t>2</w:t>
            </w:r>
            <w:r w:rsidRPr="008B1AB1">
              <w:rPr>
                <w:rFonts w:asciiTheme="minorHAnsi" w:hAnsiTheme="minorHAnsi" w:cstheme="minorHAnsi"/>
                <w:sz w:val="22"/>
                <w:szCs w:val="22"/>
                <w:lang w:eastAsia="en-AU"/>
              </w:rPr>
              <w:t>/202</w:t>
            </w:r>
            <w:r>
              <w:rPr>
                <w:rFonts w:asciiTheme="minorHAnsi" w:hAnsiTheme="minorHAnsi" w:cstheme="minorHAnsi"/>
                <w:sz w:val="22"/>
                <w:szCs w:val="22"/>
                <w:lang w:eastAsia="en-AU"/>
              </w:rPr>
              <w:t>2</w:t>
            </w:r>
          </w:p>
        </w:tc>
        <w:tc>
          <w:tcPr>
            <w:tcW w:w="3300" w:type="pct"/>
          </w:tcPr>
          <w:p w14:paraId="71EFDA06"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w:t>
            </w:r>
          </w:p>
        </w:tc>
      </w:tr>
      <w:tr w:rsidR="00745BA4" w:rsidRPr="008B1AB1" w14:paraId="1EDAA379" w14:textId="77777777" w:rsidTr="000F793A">
        <w:tc>
          <w:tcPr>
            <w:tcW w:w="900" w:type="pct"/>
            <w:shd w:val="clear" w:color="auto" w:fill="FFFFFF" w:themeFill="background1"/>
          </w:tcPr>
          <w:p w14:paraId="2B06C203" w14:textId="77777777" w:rsidR="00745BA4" w:rsidRPr="008B1AB1" w:rsidRDefault="00745BA4" w:rsidP="000F793A">
            <w:pPr>
              <w:rPr>
                <w:rFonts w:asciiTheme="minorHAnsi" w:hAnsiTheme="minorHAnsi" w:cstheme="minorHAnsi"/>
                <w:sz w:val="22"/>
                <w:szCs w:val="22"/>
              </w:rPr>
            </w:pPr>
            <w:r w:rsidRPr="008B1AB1">
              <w:rPr>
                <w:rFonts w:asciiTheme="minorHAnsi" w:hAnsiTheme="minorHAnsi" w:cstheme="minorHAnsi"/>
                <w:sz w:val="22"/>
                <w:szCs w:val="22"/>
              </w:rPr>
              <w:t>Version 1.1</w:t>
            </w:r>
          </w:p>
        </w:tc>
        <w:tc>
          <w:tcPr>
            <w:tcW w:w="800" w:type="pct"/>
            <w:shd w:val="clear" w:color="auto" w:fill="FFFFFF" w:themeFill="background1"/>
          </w:tcPr>
          <w:p w14:paraId="3D4DC043" w14:textId="77777777" w:rsidR="00745BA4" w:rsidRPr="008B1AB1" w:rsidRDefault="00745BA4" w:rsidP="000F793A">
            <w:pPr>
              <w:rPr>
                <w:rFonts w:asciiTheme="minorHAnsi" w:hAnsiTheme="minorHAnsi" w:cstheme="minorHAnsi"/>
                <w:sz w:val="22"/>
                <w:szCs w:val="22"/>
                <w:lang w:eastAsia="en-AU"/>
              </w:rPr>
            </w:pPr>
            <w:r>
              <w:rPr>
                <w:rFonts w:asciiTheme="minorHAnsi" w:hAnsiTheme="minorHAnsi" w:cstheme="minorHAnsi"/>
                <w:sz w:val="22"/>
                <w:szCs w:val="22"/>
                <w:lang w:eastAsia="en-AU"/>
              </w:rPr>
              <w:t>15</w:t>
            </w:r>
            <w:r w:rsidRPr="008B1AB1">
              <w:rPr>
                <w:rFonts w:asciiTheme="minorHAnsi" w:hAnsiTheme="minorHAnsi" w:cstheme="minorHAnsi"/>
                <w:sz w:val="22"/>
                <w:szCs w:val="22"/>
                <w:lang w:eastAsia="en-AU"/>
              </w:rPr>
              <w:t>/</w:t>
            </w:r>
            <w:r>
              <w:rPr>
                <w:rFonts w:asciiTheme="minorHAnsi" w:hAnsiTheme="minorHAnsi" w:cstheme="minorHAnsi"/>
                <w:sz w:val="22"/>
                <w:szCs w:val="22"/>
                <w:lang w:eastAsia="en-AU"/>
              </w:rPr>
              <w:t>01</w:t>
            </w:r>
            <w:r w:rsidRPr="008B1AB1">
              <w:rPr>
                <w:rFonts w:asciiTheme="minorHAnsi" w:hAnsiTheme="minorHAnsi" w:cstheme="minorHAnsi"/>
                <w:sz w:val="22"/>
                <w:szCs w:val="22"/>
                <w:lang w:eastAsia="en-AU"/>
              </w:rPr>
              <w:t>/2024</w:t>
            </w:r>
          </w:p>
        </w:tc>
        <w:tc>
          <w:tcPr>
            <w:tcW w:w="3300" w:type="pct"/>
            <w:shd w:val="clear" w:color="auto" w:fill="FFFFFF" w:themeFill="background1"/>
          </w:tcPr>
          <w:p w14:paraId="6AD595A4"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Fixed minor grammatic errors</w:t>
            </w:r>
          </w:p>
        </w:tc>
      </w:tr>
      <w:tr w:rsidR="00745BA4" w:rsidRPr="008B1AB1" w14:paraId="117C07BF" w14:textId="77777777" w:rsidTr="000F793A">
        <w:tc>
          <w:tcPr>
            <w:tcW w:w="900" w:type="pct"/>
            <w:shd w:val="clear" w:color="auto" w:fill="FFFFFF" w:themeFill="background1"/>
          </w:tcPr>
          <w:p w14:paraId="44BE2C34" w14:textId="77777777" w:rsidR="00745BA4" w:rsidRPr="008B1AB1" w:rsidRDefault="00745BA4" w:rsidP="000F793A">
            <w:pPr>
              <w:rPr>
                <w:rFonts w:asciiTheme="minorHAnsi" w:hAnsiTheme="minorHAnsi" w:cstheme="minorHAnsi"/>
                <w:sz w:val="22"/>
                <w:szCs w:val="22"/>
              </w:rPr>
            </w:pPr>
            <w:r w:rsidRPr="008B1AB1">
              <w:rPr>
                <w:rFonts w:asciiTheme="minorHAnsi" w:hAnsiTheme="minorHAnsi" w:cstheme="minorHAnsi"/>
                <w:sz w:val="22"/>
                <w:szCs w:val="22"/>
              </w:rPr>
              <w:t>Version 2.0</w:t>
            </w:r>
          </w:p>
        </w:tc>
        <w:tc>
          <w:tcPr>
            <w:tcW w:w="800" w:type="pct"/>
            <w:shd w:val="clear" w:color="auto" w:fill="FFFFFF" w:themeFill="background1"/>
          </w:tcPr>
          <w:p w14:paraId="4EB29929"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01/07/2025</w:t>
            </w:r>
          </w:p>
        </w:tc>
        <w:tc>
          <w:tcPr>
            <w:tcW w:w="3300" w:type="pct"/>
            <w:shd w:val="clear" w:color="auto" w:fill="FFFFFF" w:themeFill="background1"/>
          </w:tcPr>
          <w:p w14:paraId="34AAA4AB" w14:textId="77777777" w:rsidR="00745BA4" w:rsidRPr="008B1AB1" w:rsidRDefault="00745BA4" w:rsidP="000F793A">
            <w:pPr>
              <w:rPr>
                <w:rFonts w:asciiTheme="minorHAnsi" w:hAnsiTheme="minorHAnsi" w:cstheme="minorHAnsi"/>
                <w:sz w:val="22"/>
                <w:szCs w:val="22"/>
                <w:lang w:eastAsia="en-AU"/>
              </w:rPr>
            </w:pPr>
            <w:r w:rsidRPr="008B1AB1">
              <w:rPr>
                <w:rFonts w:asciiTheme="minorHAnsi" w:hAnsiTheme="minorHAnsi" w:cstheme="minorHAnsi"/>
                <w:sz w:val="22"/>
                <w:szCs w:val="22"/>
                <w:lang w:eastAsia="en-AU"/>
              </w:rPr>
              <w:t>Updated in line 2025 Standards for RTOs</w:t>
            </w:r>
          </w:p>
        </w:tc>
      </w:tr>
    </w:tbl>
    <w:p w14:paraId="5E41D2C6" w14:textId="77777777" w:rsidR="00745BA4" w:rsidRPr="00131AE4" w:rsidRDefault="00745BA4" w:rsidP="00745BA4">
      <w:pPr>
        <w:spacing w:after="160" w:line="259" w:lineRule="auto"/>
        <w:jc w:val="both"/>
        <w:rPr>
          <w:rFonts w:asciiTheme="minorHAnsi" w:hAnsiTheme="minorHAnsi" w:cs="Arial"/>
          <w:color w:val="000000"/>
          <w:sz w:val="32"/>
          <w:szCs w:val="32"/>
        </w:rPr>
      </w:pPr>
      <w:r>
        <w:rPr>
          <w:rFonts w:asciiTheme="minorHAnsi" w:hAnsiTheme="minorHAnsi" w:cs="Arial"/>
          <w:i/>
          <w:iCs/>
          <w:color w:val="000000"/>
          <w:sz w:val="22"/>
          <w:szCs w:val="22"/>
        </w:rPr>
        <w:t>Add more rows as required.</w:t>
      </w:r>
    </w:p>
    <w:p w14:paraId="53794C34" w14:textId="7013E946" w:rsidR="007120D3" w:rsidRPr="00131AE4" w:rsidRDefault="007120D3" w:rsidP="00745BA4">
      <w:pPr>
        <w:spacing w:after="160" w:line="259" w:lineRule="auto"/>
        <w:rPr>
          <w:rFonts w:asciiTheme="minorHAnsi" w:hAnsiTheme="minorHAnsi" w:cs="Arial"/>
          <w:color w:val="000000"/>
          <w:sz w:val="32"/>
          <w:szCs w:val="32"/>
        </w:rPr>
      </w:pPr>
    </w:p>
    <w:sectPr w:rsidR="007120D3" w:rsidRPr="00131AE4" w:rsidSect="00D20476">
      <w:headerReference w:type="default" r:id="rId11"/>
      <w:footerReference w:type="default" r:id="rId12"/>
      <w:pgSz w:w="11906" w:h="16838" w:code="9"/>
      <w:pgMar w:top="1440" w:right="1440" w:bottom="1440" w:left="1440" w:header="0" w:footer="1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9680E" w14:textId="77777777" w:rsidR="00CA192C" w:rsidRDefault="00CA192C" w:rsidP="00897CFB">
      <w:r>
        <w:separator/>
      </w:r>
    </w:p>
  </w:endnote>
  <w:endnote w:type="continuationSeparator" w:id="0">
    <w:p w14:paraId="57E15BC2" w14:textId="77777777" w:rsidR="00CA192C" w:rsidRDefault="00CA192C" w:rsidP="00897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1"/>
      <w:tblW w:w="513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5C51"/>
      <w:tblLook w:val="04A0" w:firstRow="1" w:lastRow="0" w:firstColumn="1" w:lastColumn="0" w:noHBand="0" w:noVBand="1"/>
    </w:tblPr>
    <w:tblGrid>
      <w:gridCol w:w="7918"/>
      <w:gridCol w:w="1352"/>
    </w:tblGrid>
    <w:tr w:rsidR="00995EA9" w:rsidRPr="00995EA9" w14:paraId="1A963BC3" w14:textId="77777777" w:rsidTr="00995EA9">
      <w:trPr>
        <w:trHeight w:val="529"/>
        <w:jc w:val="center"/>
      </w:trPr>
      <w:tc>
        <w:tcPr>
          <w:tcW w:w="4271" w:type="pct"/>
          <w:shd w:val="clear" w:color="auto" w:fill="EF5C51"/>
        </w:tcPr>
        <w:p w14:paraId="56533891" w14:textId="0386AA3C" w:rsidR="002B0630" w:rsidRPr="00995EA9" w:rsidRDefault="00DF294D" w:rsidP="002B0630">
          <w:pPr>
            <w:spacing w:before="120"/>
            <w:rPr>
              <w:rFonts w:asciiTheme="minorHAnsi" w:hAnsiTheme="minorHAnsi" w:cstheme="minorHAnsi"/>
              <w:caps/>
              <w:color w:val="FFFFFF" w:themeColor="background1"/>
              <w:sz w:val="18"/>
              <w:szCs w:val="18"/>
            </w:rPr>
          </w:pPr>
          <w:r w:rsidRPr="00995EA9">
            <w:rPr>
              <w:rFonts w:asciiTheme="minorHAnsi" w:hAnsiTheme="minorHAnsi" w:cstheme="minorHAnsi"/>
              <w:color w:val="FFFFFF" w:themeColor="background1"/>
              <w:sz w:val="20"/>
              <w:szCs w:val="20"/>
            </w:rPr>
            <w:t xml:space="preserve">Policies and Procedures </w:t>
          </w:r>
          <w:r w:rsidR="00482DCD" w:rsidRPr="00995EA9">
            <w:rPr>
              <w:rFonts w:asciiTheme="minorHAnsi" w:hAnsiTheme="minorHAnsi" w:cstheme="minorHAnsi"/>
              <w:color w:val="FFFFFF" w:themeColor="background1"/>
              <w:sz w:val="20"/>
              <w:szCs w:val="20"/>
            </w:rPr>
            <w:t>–</w:t>
          </w:r>
          <w:r w:rsidRPr="00995EA9">
            <w:rPr>
              <w:rFonts w:asciiTheme="minorHAnsi" w:hAnsiTheme="minorHAnsi" w:cstheme="minorHAnsi"/>
              <w:color w:val="FFFFFF" w:themeColor="background1"/>
              <w:sz w:val="20"/>
              <w:szCs w:val="20"/>
            </w:rPr>
            <w:t xml:space="preserve"> </w:t>
          </w:r>
          <w:r w:rsidR="0018622C">
            <w:rPr>
              <w:rFonts w:asciiTheme="minorHAnsi" w:hAnsiTheme="minorHAnsi" w:cstheme="minorHAnsi"/>
              <w:color w:val="FFFFFF" w:themeColor="background1"/>
              <w:sz w:val="20"/>
              <w:szCs w:val="20"/>
            </w:rPr>
            <w:t xml:space="preserve"> </w:t>
          </w:r>
          <w:r w:rsidR="009E457F" w:rsidRPr="00995EA9">
            <w:rPr>
              <w:rFonts w:asciiTheme="minorHAnsi" w:hAnsiTheme="minorHAnsi" w:cstheme="minorHAnsi"/>
              <w:color w:val="FFFFFF" w:themeColor="background1"/>
              <w:sz w:val="20"/>
              <w:szCs w:val="20"/>
            </w:rPr>
            <w:t xml:space="preserve"> </w:t>
          </w:r>
          <w:r w:rsidR="00232F06" w:rsidRPr="00995EA9">
            <w:rPr>
              <w:rFonts w:asciiTheme="minorHAnsi" w:hAnsiTheme="minorHAnsi" w:cstheme="minorHAnsi"/>
              <w:color w:val="FFFFFF" w:themeColor="background1"/>
              <w:sz w:val="20"/>
              <w:szCs w:val="20"/>
            </w:rPr>
            <w:t>Credit Transfer</w:t>
          </w:r>
          <w:r w:rsidR="009A1EB8" w:rsidRPr="00995EA9">
            <w:rPr>
              <w:rFonts w:asciiTheme="minorHAnsi" w:hAnsiTheme="minorHAnsi" w:cstheme="minorHAnsi"/>
              <w:color w:val="FFFFFF" w:themeColor="background1"/>
              <w:sz w:val="20"/>
              <w:szCs w:val="20"/>
            </w:rPr>
            <w:t xml:space="preserve"> </w:t>
          </w:r>
          <w:r w:rsidRPr="00995EA9">
            <w:rPr>
              <w:rFonts w:asciiTheme="minorHAnsi" w:hAnsiTheme="minorHAnsi" w:cstheme="minorHAnsi"/>
              <w:color w:val="FFFFFF" w:themeColor="background1"/>
              <w:sz w:val="20"/>
              <w:szCs w:val="20"/>
            </w:rPr>
            <w:t xml:space="preserve">| </w:t>
          </w:r>
          <w:r w:rsidR="00922537" w:rsidRPr="00995EA9">
            <w:rPr>
              <w:rFonts w:asciiTheme="minorHAnsi" w:hAnsiTheme="minorHAnsi" w:cstheme="minorHAnsi"/>
              <w:caps/>
              <w:color w:val="FFFFFF" w:themeColor="background1"/>
              <w:sz w:val="20"/>
              <w:szCs w:val="20"/>
            </w:rPr>
            <w:t xml:space="preserve">rto </w:t>
          </w:r>
          <w:r w:rsidR="00922537" w:rsidRPr="00995EA9">
            <w:rPr>
              <w:rFonts w:asciiTheme="minorHAnsi" w:hAnsiTheme="minorHAnsi" w:cstheme="minorHAnsi"/>
              <w:color w:val="FFFFFF" w:themeColor="background1"/>
              <w:sz w:val="20"/>
              <w:szCs w:val="20"/>
            </w:rPr>
            <w:t xml:space="preserve">Registration Code: </w:t>
          </w:r>
          <w:r w:rsidR="00A57254" w:rsidRPr="00995EA9">
            <w:rPr>
              <w:rFonts w:asciiTheme="minorHAnsi" w:hAnsiTheme="minorHAnsi" w:cstheme="minorHAnsi"/>
              <w:color w:val="FFFFFF" w:themeColor="background1"/>
              <w:sz w:val="20"/>
              <w:szCs w:val="20"/>
            </w:rPr>
            <w:t>46266</w:t>
          </w:r>
          <w:r w:rsidR="00922537" w:rsidRPr="00995EA9">
            <w:rPr>
              <w:rFonts w:asciiTheme="minorHAnsi" w:hAnsiTheme="minorHAnsi" w:cstheme="minorHAnsi"/>
              <w:caps/>
              <w:color w:val="FFFFFF" w:themeColor="background1"/>
              <w:sz w:val="18"/>
              <w:szCs w:val="18"/>
            </w:rPr>
            <w:t xml:space="preserve"> | </w:t>
          </w:r>
          <w:r w:rsidR="00922537" w:rsidRPr="00995EA9">
            <w:rPr>
              <w:rFonts w:asciiTheme="minorHAnsi" w:hAnsiTheme="minorHAnsi" w:cstheme="minorHAnsi"/>
              <w:color w:val="FFFFFF" w:themeColor="background1"/>
              <w:sz w:val="20"/>
              <w:szCs w:val="20"/>
            </w:rPr>
            <w:t xml:space="preserve">Version: </w:t>
          </w:r>
          <w:r w:rsidR="00922537" w:rsidRPr="00995EA9">
            <w:rPr>
              <w:rFonts w:asciiTheme="minorHAnsi" w:hAnsiTheme="minorHAnsi" w:cstheme="minorHAnsi"/>
              <w:caps/>
              <w:color w:val="FFFFFF" w:themeColor="background1"/>
              <w:sz w:val="20"/>
              <w:szCs w:val="20"/>
            </w:rPr>
            <w:t>2.0</w:t>
          </w:r>
        </w:p>
      </w:tc>
      <w:tc>
        <w:tcPr>
          <w:tcW w:w="729" w:type="pct"/>
          <w:shd w:val="clear" w:color="auto" w:fill="EF5C51"/>
        </w:tcPr>
        <w:p w14:paraId="51ADFB80" w14:textId="77777777" w:rsidR="0052546E" w:rsidRPr="00995EA9" w:rsidRDefault="0060784D" w:rsidP="0052546E">
          <w:pPr>
            <w:tabs>
              <w:tab w:val="right" w:pos="8335"/>
              <w:tab w:val="right" w:pos="13268"/>
            </w:tabs>
            <w:spacing w:before="120"/>
            <w:jc w:val="right"/>
            <w:rPr>
              <w:rFonts w:asciiTheme="minorHAnsi" w:hAnsiTheme="minorHAnsi" w:cstheme="minorHAnsi"/>
              <w:bCs/>
              <w:color w:val="FFFFFF" w:themeColor="background1"/>
              <w:sz w:val="18"/>
              <w:szCs w:val="18"/>
            </w:rPr>
          </w:pPr>
          <w:r w:rsidRPr="00995EA9">
            <w:rPr>
              <w:rFonts w:asciiTheme="minorHAnsi" w:hAnsiTheme="minorHAnsi" w:cstheme="minorHAnsi"/>
              <w:b/>
              <w:color w:val="FFFFFF" w:themeColor="background1"/>
              <w:sz w:val="18"/>
              <w:szCs w:val="18"/>
            </w:rPr>
            <w:t xml:space="preserve">Page </w:t>
          </w:r>
          <w:r w:rsidRPr="00995EA9">
            <w:rPr>
              <w:rFonts w:asciiTheme="minorHAnsi" w:hAnsiTheme="minorHAnsi" w:cstheme="minorHAnsi"/>
              <w:bCs/>
              <w:color w:val="FFFFFF" w:themeColor="background1"/>
              <w:sz w:val="18"/>
              <w:szCs w:val="18"/>
            </w:rPr>
            <w:fldChar w:fldCharType="begin"/>
          </w:r>
          <w:r w:rsidRPr="00995EA9">
            <w:rPr>
              <w:rFonts w:asciiTheme="minorHAnsi" w:hAnsiTheme="minorHAnsi" w:cstheme="minorHAnsi"/>
              <w:b/>
              <w:bCs/>
              <w:color w:val="FFFFFF" w:themeColor="background1"/>
              <w:sz w:val="18"/>
              <w:szCs w:val="18"/>
            </w:rPr>
            <w:instrText xml:space="preserve"> PAGE  \* Arabic  \* MERGEFORMAT </w:instrText>
          </w:r>
          <w:r w:rsidRPr="00995EA9">
            <w:rPr>
              <w:rFonts w:asciiTheme="minorHAnsi" w:hAnsiTheme="minorHAnsi" w:cstheme="minorHAnsi"/>
              <w:bCs/>
              <w:color w:val="FFFFFF" w:themeColor="background1"/>
              <w:sz w:val="18"/>
              <w:szCs w:val="18"/>
            </w:rPr>
            <w:fldChar w:fldCharType="separate"/>
          </w:r>
          <w:r w:rsidRPr="00995EA9">
            <w:rPr>
              <w:rFonts w:asciiTheme="minorHAnsi" w:hAnsiTheme="minorHAnsi" w:cstheme="minorHAnsi"/>
              <w:bCs/>
              <w:color w:val="FFFFFF" w:themeColor="background1"/>
              <w:sz w:val="18"/>
              <w:szCs w:val="18"/>
            </w:rPr>
            <w:t>2</w:t>
          </w:r>
          <w:r w:rsidRPr="00995EA9">
            <w:rPr>
              <w:rFonts w:asciiTheme="minorHAnsi" w:hAnsiTheme="minorHAnsi" w:cstheme="minorHAnsi"/>
              <w:bCs/>
              <w:color w:val="FFFFFF" w:themeColor="background1"/>
              <w:sz w:val="18"/>
              <w:szCs w:val="18"/>
            </w:rPr>
            <w:fldChar w:fldCharType="end"/>
          </w:r>
          <w:r w:rsidRPr="00995EA9">
            <w:rPr>
              <w:rFonts w:asciiTheme="minorHAnsi" w:hAnsiTheme="minorHAnsi" w:cstheme="minorHAnsi"/>
              <w:b/>
              <w:color w:val="FFFFFF" w:themeColor="background1"/>
              <w:sz w:val="18"/>
              <w:szCs w:val="18"/>
            </w:rPr>
            <w:t xml:space="preserve"> of </w:t>
          </w:r>
          <w:r w:rsidRPr="00995EA9">
            <w:rPr>
              <w:rFonts w:asciiTheme="minorHAnsi" w:hAnsiTheme="minorHAnsi" w:cstheme="minorHAnsi"/>
              <w:bCs/>
              <w:color w:val="FFFFFF" w:themeColor="background1"/>
              <w:sz w:val="18"/>
              <w:szCs w:val="18"/>
            </w:rPr>
            <w:fldChar w:fldCharType="begin"/>
          </w:r>
          <w:r w:rsidRPr="00995EA9">
            <w:rPr>
              <w:rFonts w:asciiTheme="minorHAnsi" w:hAnsiTheme="minorHAnsi" w:cstheme="minorHAnsi"/>
              <w:b/>
              <w:bCs/>
              <w:color w:val="FFFFFF" w:themeColor="background1"/>
              <w:sz w:val="18"/>
              <w:szCs w:val="18"/>
            </w:rPr>
            <w:instrText xml:space="preserve"> NUMPAGES  \* Arabic  \* MERGEFORMAT </w:instrText>
          </w:r>
          <w:r w:rsidRPr="00995EA9">
            <w:rPr>
              <w:rFonts w:asciiTheme="minorHAnsi" w:hAnsiTheme="minorHAnsi" w:cstheme="minorHAnsi"/>
              <w:bCs/>
              <w:color w:val="FFFFFF" w:themeColor="background1"/>
              <w:sz w:val="18"/>
              <w:szCs w:val="18"/>
            </w:rPr>
            <w:fldChar w:fldCharType="separate"/>
          </w:r>
          <w:r w:rsidRPr="00995EA9">
            <w:rPr>
              <w:rFonts w:asciiTheme="minorHAnsi" w:hAnsiTheme="minorHAnsi" w:cstheme="minorHAnsi"/>
              <w:bCs/>
              <w:color w:val="FFFFFF" w:themeColor="background1"/>
              <w:sz w:val="18"/>
              <w:szCs w:val="18"/>
            </w:rPr>
            <w:t>27</w:t>
          </w:r>
          <w:r w:rsidRPr="00995EA9">
            <w:rPr>
              <w:rFonts w:asciiTheme="minorHAnsi" w:hAnsiTheme="minorHAnsi" w:cstheme="minorHAnsi"/>
              <w:bCs/>
              <w:color w:val="FFFFFF" w:themeColor="background1"/>
              <w:sz w:val="18"/>
              <w:szCs w:val="18"/>
            </w:rPr>
            <w:fldChar w:fldCharType="end"/>
          </w:r>
        </w:p>
      </w:tc>
    </w:tr>
  </w:tbl>
  <w:p w14:paraId="107F6EA6" w14:textId="308C7719" w:rsidR="00F75644" w:rsidRPr="00995EA9" w:rsidRDefault="00CA192C" w:rsidP="002B0630">
    <w:pPr>
      <w:pStyle w:val="Footer"/>
      <w:pBdr>
        <w:top w:val="single" w:sz="18" w:space="9" w:color="FFFFFF" w:themeColor="background1"/>
      </w:pBdr>
      <w:rPr>
        <w:rFonts w:asciiTheme="minorHAnsi" w:hAnsiTheme="minorHAnsi" w:cstheme="minorHAnsi"/>
        <w:color w:val="FFFFFF" w:themeColor="background1"/>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23BD9" w14:textId="77777777" w:rsidR="00CA192C" w:rsidRDefault="00CA192C" w:rsidP="00897CFB">
      <w:r>
        <w:separator/>
      </w:r>
    </w:p>
  </w:footnote>
  <w:footnote w:type="continuationSeparator" w:id="0">
    <w:p w14:paraId="15F4F634" w14:textId="77777777" w:rsidR="00CA192C" w:rsidRDefault="00CA192C" w:rsidP="00897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DF3C" w14:textId="17C1CEE7" w:rsidR="006B7384" w:rsidRDefault="006B7384">
    <w:pPr>
      <w:pStyle w:val="Header"/>
    </w:pPr>
    <w:r>
      <w:rPr>
        <w:noProof/>
      </w:rPr>
      <w:drawing>
        <wp:anchor distT="0" distB="0" distL="114300" distR="114300" simplePos="0" relativeHeight="251659264" behindDoc="1" locked="0" layoutInCell="1" allowOverlap="1" wp14:anchorId="2B1E39B7" wp14:editId="6C7EDB0C">
          <wp:simplePos x="0" y="0"/>
          <wp:positionH relativeFrom="margin">
            <wp:align>right</wp:align>
          </wp:positionH>
          <wp:positionV relativeFrom="topMargin">
            <wp:posOffset>184150</wp:posOffset>
          </wp:positionV>
          <wp:extent cx="1343660" cy="694690"/>
          <wp:effectExtent l="0" t="0" r="0" b="0"/>
          <wp:wrapTight wrapText="bothSides">
            <wp:wrapPolygon edited="0">
              <wp:start x="3675" y="3554"/>
              <wp:lineTo x="2144" y="6516"/>
              <wp:lineTo x="2144" y="9477"/>
              <wp:lineTo x="3062" y="14216"/>
              <wp:lineTo x="3981" y="17177"/>
              <wp:lineTo x="18681" y="17177"/>
              <wp:lineTo x="18681" y="3554"/>
              <wp:lineTo x="3675" y="355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2U - Positive-01.png"/>
                  <pic:cNvPicPr/>
                </pic:nvPicPr>
                <pic:blipFill>
                  <a:blip r:embed="rId1">
                    <a:extLst>
                      <a:ext uri="{28A0092B-C50C-407E-A947-70E740481C1C}">
                        <a14:useLocalDpi xmlns:a14="http://schemas.microsoft.com/office/drawing/2010/main" val="0"/>
                      </a:ext>
                    </a:extLst>
                  </a:blip>
                  <a:stretch>
                    <a:fillRect/>
                  </a:stretch>
                </pic:blipFill>
                <pic:spPr>
                  <a:xfrm>
                    <a:off x="0" y="0"/>
                    <a:ext cx="1343660" cy="6946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E711B"/>
    <w:multiLevelType w:val="hybridMultilevel"/>
    <w:tmpl w:val="D6366C08"/>
    <w:lvl w:ilvl="0" w:tplc="0B26FB2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F505A7"/>
    <w:multiLevelType w:val="multilevel"/>
    <w:tmpl w:val="BEF2DCBE"/>
    <w:lvl w:ilvl="0">
      <w:start w:val="1"/>
      <w:numFmt w:val="decimal"/>
      <w:lvlText w:val="%1."/>
      <w:lvlJc w:val="left"/>
      <w:pPr>
        <w:ind w:left="720" w:hanging="360"/>
      </w:pPr>
      <w:rPr>
        <w:rFonts w:hint="default"/>
        <w:b/>
        <w:bCs/>
        <w:color w:val="0070C0"/>
        <w:sz w:val="20"/>
      </w:rPr>
    </w:lvl>
    <w:lvl w:ilvl="1">
      <w:start w:val="1"/>
      <w:numFmt w:val="bullet"/>
      <w:lvlText w:val=""/>
      <w:lvlJc w:val="left"/>
      <w:pPr>
        <w:ind w:left="1440" w:hanging="360"/>
      </w:pPr>
      <w:rPr>
        <w:rFonts w:ascii="Symbol" w:eastAsia="Times New Roman" w:hAnsi="Symbol" w:cstheme="minorHAnsi" w:hint="default"/>
        <w:color w:val="auto"/>
      </w:rPr>
    </w:lvl>
    <w:lvl w:ilvl="2">
      <w:start w:val="1"/>
      <w:numFmt w:val="bullet"/>
      <w:lvlText w:val="o"/>
      <w:lvlJc w:val="left"/>
      <w:pPr>
        <w:ind w:left="2160" w:hanging="360"/>
      </w:pPr>
      <w:rPr>
        <w:rFonts w:ascii="Courier New" w:hAnsi="Courier New" w:cs="Courier New" w:hint="default"/>
      </w:rPr>
    </w:lvl>
    <w:lvl w:ilvl="3">
      <w:start w:val="1"/>
      <w:numFmt w:val="lowerRoman"/>
      <w:lvlText w:val="%4."/>
      <w:lvlJc w:val="left"/>
      <w:pPr>
        <w:ind w:left="3240" w:hanging="720"/>
      </w:pPr>
      <w:rPr>
        <w:rFonts w:hint="default"/>
        <w:b w:val="0"/>
        <w:bCs w:val="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796E14"/>
    <w:multiLevelType w:val="hybridMultilevel"/>
    <w:tmpl w:val="FB467040"/>
    <w:lvl w:ilvl="0" w:tplc="FFFFFFFF">
      <w:start w:val="1"/>
      <w:numFmt w:val="bullet"/>
      <w:lvlText w:val="•"/>
      <w:lvlJc w:val="left"/>
      <w:pPr>
        <w:ind w:left="720" w:hanging="360"/>
      </w:pPr>
      <w:rPr>
        <w:rFonts w:hint="default"/>
        <w:b/>
        <w:bCs w:val="0"/>
        <w:color w:val="000000" w:themeColor="text1"/>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A6664A90">
      <w:start w:val="1"/>
      <w:numFmt w:val="bullet"/>
      <w:lvlText w:val=""/>
      <w:lvlJc w:val="left"/>
      <w:pPr>
        <w:ind w:left="2880" w:hanging="360"/>
      </w:pPr>
      <w:rPr>
        <w:rFonts w:ascii="Symbol" w:hAnsi="Symbol" w:hint="default"/>
        <w:color w:val="auto"/>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451F72"/>
    <w:multiLevelType w:val="hybridMultilevel"/>
    <w:tmpl w:val="D0A6ED6A"/>
    <w:lvl w:ilvl="0" w:tplc="FE220D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1C6C19"/>
    <w:multiLevelType w:val="hybridMultilevel"/>
    <w:tmpl w:val="4A669766"/>
    <w:lvl w:ilvl="0" w:tplc="45D205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180A4D"/>
    <w:multiLevelType w:val="hybridMultilevel"/>
    <w:tmpl w:val="958212B6"/>
    <w:lvl w:ilvl="0" w:tplc="3E629F40">
      <w:start w:val="1"/>
      <w:numFmt w:val="bullet"/>
      <w:lvlText w:val=""/>
      <w:lvlJc w:val="left"/>
      <w:pPr>
        <w:ind w:left="720" w:hanging="360"/>
      </w:pPr>
      <w:rPr>
        <w:rFonts w:ascii="Symbol" w:eastAsia="Times New Roman" w:hAnsi="Symbol" w:cstheme="minorHAns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B541A9"/>
    <w:multiLevelType w:val="hybridMultilevel"/>
    <w:tmpl w:val="DDD4CD0A"/>
    <w:lvl w:ilvl="0" w:tplc="0822525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1B">
      <w:start w:val="1"/>
      <w:numFmt w:val="lowerRoman"/>
      <w:lvlText w:val="%4."/>
      <w:lvlJc w:val="right"/>
      <w:pPr>
        <w:ind w:left="72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9AC01E9"/>
    <w:multiLevelType w:val="hybridMultilevel"/>
    <w:tmpl w:val="CC2C4AA2"/>
    <w:lvl w:ilvl="0" w:tplc="FFFFFFFF">
      <w:start w:val="1"/>
      <w:numFmt w:val="bullet"/>
      <w:lvlText w:val="•"/>
      <w:lvlJc w:val="left"/>
      <w:pPr>
        <w:ind w:left="720" w:hanging="360"/>
      </w:pPr>
      <w:rPr>
        <w:rFonts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9DC440A"/>
    <w:multiLevelType w:val="hybridMultilevel"/>
    <w:tmpl w:val="BAB420F4"/>
    <w:lvl w:ilvl="0" w:tplc="B42A49CE">
      <w:start w:val="1"/>
      <w:numFmt w:val="decimal"/>
      <w:lvlText w:val="%1."/>
      <w:lvlJc w:val="left"/>
      <w:pPr>
        <w:ind w:left="720" w:hanging="360"/>
      </w:pPr>
      <w:rPr>
        <w:rFonts w:hint="default"/>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1"/>
  </w:num>
  <w:num w:numId="5">
    <w:abstractNumId w:val="8"/>
  </w:num>
  <w:num w:numId="6">
    <w:abstractNumId w:val="3"/>
  </w:num>
  <w:num w:numId="7">
    <w:abstractNumId w:val="4"/>
  </w:num>
  <w:num w:numId="8">
    <w:abstractNumId w:val="0"/>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CFB"/>
    <w:rsid w:val="00007BD7"/>
    <w:rsid w:val="000B7C8F"/>
    <w:rsid w:val="000E13E4"/>
    <w:rsid w:val="000E78BB"/>
    <w:rsid w:val="000F6D44"/>
    <w:rsid w:val="0010044C"/>
    <w:rsid w:val="00131AE4"/>
    <w:rsid w:val="00167EA3"/>
    <w:rsid w:val="00184D3C"/>
    <w:rsid w:val="0018622C"/>
    <w:rsid w:val="0020581E"/>
    <w:rsid w:val="00232F06"/>
    <w:rsid w:val="0023492B"/>
    <w:rsid w:val="0023746D"/>
    <w:rsid w:val="00240E4A"/>
    <w:rsid w:val="00275653"/>
    <w:rsid w:val="002B0630"/>
    <w:rsid w:val="002C7DF2"/>
    <w:rsid w:val="002D0E86"/>
    <w:rsid w:val="002E63CA"/>
    <w:rsid w:val="002F17AE"/>
    <w:rsid w:val="002F2F02"/>
    <w:rsid w:val="002F4EF1"/>
    <w:rsid w:val="00315955"/>
    <w:rsid w:val="00343433"/>
    <w:rsid w:val="003B011D"/>
    <w:rsid w:val="003B2C71"/>
    <w:rsid w:val="003B4462"/>
    <w:rsid w:val="003F286C"/>
    <w:rsid w:val="003F383B"/>
    <w:rsid w:val="00416D5E"/>
    <w:rsid w:val="00482DCD"/>
    <w:rsid w:val="004955C8"/>
    <w:rsid w:val="004A17F7"/>
    <w:rsid w:val="00592185"/>
    <w:rsid w:val="005A4583"/>
    <w:rsid w:val="005D1632"/>
    <w:rsid w:val="005D5B4E"/>
    <w:rsid w:val="006022E4"/>
    <w:rsid w:val="0060784D"/>
    <w:rsid w:val="0061640D"/>
    <w:rsid w:val="006372A2"/>
    <w:rsid w:val="006462E4"/>
    <w:rsid w:val="006663E2"/>
    <w:rsid w:val="0068157F"/>
    <w:rsid w:val="006906FD"/>
    <w:rsid w:val="006A2549"/>
    <w:rsid w:val="006B7384"/>
    <w:rsid w:val="006D43D8"/>
    <w:rsid w:val="007120D3"/>
    <w:rsid w:val="00745BA4"/>
    <w:rsid w:val="007623BA"/>
    <w:rsid w:val="007B156C"/>
    <w:rsid w:val="007D48C8"/>
    <w:rsid w:val="008064C1"/>
    <w:rsid w:val="00814AF5"/>
    <w:rsid w:val="008171A3"/>
    <w:rsid w:val="00844BCF"/>
    <w:rsid w:val="0089566F"/>
    <w:rsid w:val="00897CFB"/>
    <w:rsid w:val="008B2223"/>
    <w:rsid w:val="008B2564"/>
    <w:rsid w:val="008E06CB"/>
    <w:rsid w:val="00922537"/>
    <w:rsid w:val="00931543"/>
    <w:rsid w:val="009700D2"/>
    <w:rsid w:val="00982776"/>
    <w:rsid w:val="00995EA9"/>
    <w:rsid w:val="009A1EB8"/>
    <w:rsid w:val="009B0AA3"/>
    <w:rsid w:val="009C0BDE"/>
    <w:rsid w:val="009C716F"/>
    <w:rsid w:val="009E457F"/>
    <w:rsid w:val="009F494C"/>
    <w:rsid w:val="00A57254"/>
    <w:rsid w:val="00A63AC1"/>
    <w:rsid w:val="00A67FE1"/>
    <w:rsid w:val="00A72474"/>
    <w:rsid w:val="00A82210"/>
    <w:rsid w:val="00A84152"/>
    <w:rsid w:val="00AA3DFA"/>
    <w:rsid w:val="00AB339D"/>
    <w:rsid w:val="00AC260D"/>
    <w:rsid w:val="00B241CE"/>
    <w:rsid w:val="00B4044B"/>
    <w:rsid w:val="00B54708"/>
    <w:rsid w:val="00B750DC"/>
    <w:rsid w:val="00C012E8"/>
    <w:rsid w:val="00C07D8E"/>
    <w:rsid w:val="00C36349"/>
    <w:rsid w:val="00C51877"/>
    <w:rsid w:val="00C720FB"/>
    <w:rsid w:val="00CA192C"/>
    <w:rsid w:val="00CC7D32"/>
    <w:rsid w:val="00CD2D0B"/>
    <w:rsid w:val="00CD4C55"/>
    <w:rsid w:val="00CD68C0"/>
    <w:rsid w:val="00D20476"/>
    <w:rsid w:val="00D37A23"/>
    <w:rsid w:val="00D50CF8"/>
    <w:rsid w:val="00D9008C"/>
    <w:rsid w:val="00D91CBD"/>
    <w:rsid w:val="00DA5368"/>
    <w:rsid w:val="00DD7F88"/>
    <w:rsid w:val="00DF0AB0"/>
    <w:rsid w:val="00DF294D"/>
    <w:rsid w:val="00E230E7"/>
    <w:rsid w:val="00E50783"/>
    <w:rsid w:val="00E56418"/>
    <w:rsid w:val="00E65706"/>
    <w:rsid w:val="00EA1B1F"/>
    <w:rsid w:val="00ED5E26"/>
    <w:rsid w:val="00F23945"/>
    <w:rsid w:val="00FA73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53431"/>
  <w15:chartTrackingRefBased/>
  <w15:docId w15:val="{F5259198-B3CA-432C-B6AC-F62CF55E8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CFB"/>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922537"/>
    <w:pPr>
      <w:keepNext/>
      <w:keepLines/>
      <w:spacing w:before="240"/>
      <w:outlineLvl w:val="0"/>
    </w:pPr>
    <w:rPr>
      <w:rFonts w:asciiTheme="minorHAnsi" w:eastAsiaTheme="majorEastAsia" w:hAnsiTheme="minorHAnsi" w:cstheme="majorBidi"/>
      <w:b/>
      <w:color w:val="000000" w:themeColor="text1"/>
      <w:sz w:val="36"/>
      <w:szCs w:val="32"/>
    </w:rPr>
  </w:style>
  <w:style w:type="paragraph" w:styleId="Heading2">
    <w:name w:val="heading 2"/>
    <w:basedOn w:val="Normal"/>
    <w:next w:val="Normal"/>
    <w:link w:val="Heading2Char"/>
    <w:uiPriority w:val="9"/>
    <w:unhideWhenUsed/>
    <w:qFormat/>
    <w:rsid w:val="002B0630"/>
    <w:pPr>
      <w:keepNext/>
      <w:keepLines/>
      <w:spacing w:before="240" w:after="240"/>
      <w:outlineLvl w:val="1"/>
    </w:pPr>
    <w:rPr>
      <w:rFonts w:asciiTheme="minorHAnsi" w:eastAsiaTheme="majorEastAsia" w:hAnsiTheme="minorHAnsi" w:cstheme="majorBidi"/>
      <w:b/>
      <w:color w:val="1F497D" w:themeColor="text2"/>
      <w:sz w:val="28"/>
      <w:szCs w:val="26"/>
    </w:rPr>
  </w:style>
  <w:style w:type="paragraph" w:styleId="Heading3">
    <w:name w:val="heading 3"/>
    <w:basedOn w:val="Normal"/>
    <w:next w:val="Normal"/>
    <w:link w:val="Heading3Char"/>
    <w:uiPriority w:val="9"/>
    <w:unhideWhenUsed/>
    <w:qFormat/>
    <w:rsid w:val="00C720F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97CFB"/>
    <w:pPr>
      <w:tabs>
        <w:tab w:val="center" w:pos="4513"/>
        <w:tab w:val="right" w:pos="9026"/>
      </w:tabs>
    </w:pPr>
  </w:style>
  <w:style w:type="character" w:customStyle="1" w:styleId="FooterChar">
    <w:name w:val="Footer Char"/>
    <w:basedOn w:val="DefaultParagraphFont"/>
    <w:link w:val="Footer"/>
    <w:uiPriority w:val="99"/>
    <w:rsid w:val="00897CFB"/>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922537"/>
    <w:rPr>
      <w:rFonts w:eastAsiaTheme="majorEastAsia" w:cstheme="majorBidi"/>
      <w:b/>
      <w:color w:val="000000" w:themeColor="text1"/>
      <w:sz w:val="36"/>
      <w:szCs w:val="32"/>
      <w:lang w:val="en-AU" w:eastAsia="en-GB"/>
    </w:rPr>
  </w:style>
  <w:style w:type="paragraph" w:styleId="TOCHeading">
    <w:name w:val="TOC Heading"/>
    <w:basedOn w:val="Heading1"/>
    <w:next w:val="Normal"/>
    <w:uiPriority w:val="39"/>
    <w:unhideWhenUsed/>
    <w:qFormat/>
    <w:rsid w:val="00897CFB"/>
    <w:pPr>
      <w:spacing w:before="0" w:line="259" w:lineRule="auto"/>
      <w:outlineLvl w:val="9"/>
    </w:pPr>
    <w:rPr>
      <w:color w:val="094183"/>
      <w:lang w:val="en-US"/>
    </w:rPr>
  </w:style>
  <w:style w:type="character" w:styleId="Hyperlink">
    <w:name w:val="Hyperlink"/>
    <w:basedOn w:val="DefaultParagraphFont"/>
    <w:uiPriority w:val="99"/>
    <w:unhideWhenUsed/>
    <w:rsid w:val="00897CFB"/>
    <w:rPr>
      <w:color w:val="0000FF" w:themeColor="hyperlink"/>
      <w:u w:val="single"/>
    </w:rPr>
  </w:style>
  <w:style w:type="table" w:styleId="TableGrid">
    <w:name w:val="Table Grid"/>
    <w:basedOn w:val="TableNormal"/>
    <w:rsid w:val="00897CF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97CFB"/>
    <w:pPr>
      <w:spacing w:before="120" w:after="120"/>
    </w:pPr>
    <w:rPr>
      <w:rFonts w:asciiTheme="minorHAnsi" w:hAnsiTheme="minorHAnsi" w:cstheme="minorHAnsi"/>
      <w:b/>
      <w:bCs/>
      <w:caps/>
      <w:sz w:val="20"/>
    </w:rPr>
  </w:style>
  <w:style w:type="character" w:styleId="CommentReference">
    <w:name w:val="annotation reference"/>
    <w:basedOn w:val="DefaultParagraphFont"/>
    <w:uiPriority w:val="99"/>
    <w:semiHidden/>
    <w:unhideWhenUsed/>
    <w:rsid w:val="00897CFB"/>
    <w:rPr>
      <w:sz w:val="16"/>
      <w:szCs w:val="16"/>
    </w:rPr>
  </w:style>
  <w:style w:type="table" w:customStyle="1" w:styleId="TableGrid1">
    <w:name w:val="Table Grid1"/>
    <w:basedOn w:val="TableNormal"/>
    <w:next w:val="TableGrid"/>
    <w:rsid w:val="00897C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C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CFB"/>
    <w:rPr>
      <w:rFonts w:ascii="Segoe UI" w:eastAsia="Times New Roman" w:hAnsi="Segoe UI" w:cs="Segoe UI"/>
      <w:sz w:val="18"/>
      <w:szCs w:val="18"/>
      <w:lang w:val="en-AU" w:eastAsia="en-GB"/>
    </w:rPr>
  </w:style>
  <w:style w:type="paragraph" w:styleId="ListParagraph">
    <w:name w:val="List Paragraph"/>
    <w:aliases w:val="List Paragraph1,Single bullet style"/>
    <w:basedOn w:val="Normal"/>
    <w:link w:val="ListParagraphChar"/>
    <w:uiPriority w:val="34"/>
    <w:qFormat/>
    <w:rsid w:val="00897CFB"/>
    <w:pPr>
      <w:ind w:left="720"/>
      <w:contextualSpacing/>
    </w:pPr>
  </w:style>
  <w:style w:type="character" w:customStyle="1" w:styleId="ListParagraphChar">
    <w:name w:val="List Paragraph Char"/>
    <w:aliases w:val="List Paragraph1 Char,Single bullet style Char"/>
    <w:basedOn w:val="DefaultParagraphFont"/>
    <w:link w:val="ListParagraph"/>
    <w:uiPriority w:val="34"/>
    <w:rsid w:val="00897CFB"/>
    <w:rPr>
      <w:rFonts w:ascii="Times New Roman" w:eastAsia="Times New Roman" w:hAnsi="Times New Roman" w:cs="Times New Roman"/>
      <w:sz w:val="24"/>
      <w:szCs w:val="24"/>
      <w:lang w:val="en-AU" w:eastAsia="en-GB"/>
    </w:rPr>
  </w:style>
  <w:style w:type="paragraph" w:styleId="Header">
    <w:name w:val="header"/>
    <w:basedOn w:val="Normal"/>
    <w:link w:val="HeaderChar"/>
    <w:uiPriority w:val="99"/>
    <w:unhideWhenUsed/>
    <w:rsid w:val="00897CFB"/>
    <w:pPr>
      <w:tabs>
        <w:tab w:val="center" w:pos="4680"/>
        <w:tab w:val="right" w:pos="9360"/>
      </w:tabs>
    </w:pPr>
  </w:style>
  <w:style w:type="character" w:customStyle="1" w:styleId="HeaderChar">
    <w:name w:val="Header Char"/>
    <w:basedOn w:val="DefaultParagraphFont"/>
    <w:link w:val="Header"/>
    <w:uiPriority w:val="99"/>
    <w:rsid w:val="00897CFB"/>
    <w:rPr>
      <w:rFonts w:ascii="Times New Roman" w:eastAsia="Times New Roman" w:hAnsi="Times New Roman" w:cs="Times New Roman"/>
      <w:sz w:val="24"/>
      <w:szCs w:val="24"/>
      <w:lang w:val="en-AU" w:eastAsia="en-GB"/>
    </w:rPr>
  </w:style>
  <w:style w:type="character" w:customStyle="1" w:styleId="Heading2Char">
    <w:name w:val="Heading 2 Char"/>
    <w:basedOn w:val="DefaultParagraphFont"/>
    <w:link w:val="Heading2"/>
    <w:uiPriority w:val="9"/>
    <w:rsid w:val="002B0630"/>
    <w:rPr>
      <w:rFonts w:eastAsiaTheme="majorEastAsia" w:cstheme="majorBidi"/>
      <w:b/>
      <w:color w:val="1F497D" w:themeColor="text2"/>
      <w:sz w:val="28"/>
      <w:szCs w:val="26"/>
      <w:lang w:val="en-AU" w:eastAsia="en-GB"/>
    </w:rPr>
  </w:style>
  <w:style w:type="paragraph" w:styleId="TOC2">
    <w:name w:val="toc 2"/>
    <w:basedOn w:val="Normal"/>
    <w:next w:val="Normal"/>
    <w:autoRedefine/>
    <w:uiPriority w:val="39"/>
    <w:unhideWhenUsed/>
    <w:rsid w:val="00131AE4"/>
    <w:pPr>
      <w:ind w:left="240"/>
    </w:pPr>
    <w:rPr>
      <w:rFonts w:asciiTheme="minorHAnsi" w:hAnsiTheme="minorHAnsi" w:cstheme="minorHAnsi"/>
      <w:smallCaps/>
      <w:sz w:val="20"/>
    </w:rPr>
  </w:style>
  <w:style w:type="paragraph" w:styleId="TOC3">
    <w:name w:val="toc 3"/>
    <w:basedOn w:val="Normal"/>
    <w:next w:val="Normal"/>
    <w:autoRedefine/>
    <w:uiPriority w:val="39"/>
    <w:unhideWhenUsed/>
    <w:rsid w:val="00131AE4"/>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31AE4"/>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31AE4"/>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31AE4"/>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31AE4"/>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31AE4"/>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31AE4"/>
    <w:pPr>
      <w:ind w:left="1920"/>
    </w:pPr>
    <w:rPr>
      <w:rFonts w:asciiTheme="minorHAnsi" w:hAnsiTheme="minorHAnsi" w:cstheme="minorHAnsi"/>
      <w:sz w:val="18"/>
      <w:szCs w:val="2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AU" w:eastAsia="en-GB"/>
    </w:rPr>
  </w:style>
  <w:style w:type="character" w:customStyle="1" w:styleId="Heading3Char">
    <w:name w:val="Heading 3 Char"/>
    <w:basedOn w:val="DefaultParagraphFont"/>
    <w:link w:val="Heading3"/>
    <w:uiPriority w:val="9"/>
    <w:rsid w:val="00C720FB"/>
    <w:rPr>
      <w:rFonts w:asciiTheme="majorHAnsi" w:eastAsiaTheme="majorEastAsia" w:hAnsiTheme="majorHAnsi" w:cstheme="majorBidi"/>
      <w:color w:val="243F60" w:themeColor="accent1" w:themeShade="7F"/>
      <w:sz w:val="24"/>
      <w:szCs w:val="24"/>
      <w:lang w:val="en-AU" w:eastAsia="en-GB"/>
    </w:rPr>
  </w:style>
  <w:style w:type="table" w:customStyle="1" w:styleId="CompliantTableGrid1">
    <w:name w:val="Compliant Table Grid1"/>
    <w:basedOn w:val="TableNormal"/>
    <w:next w:val="TableGrid"/>
    <w:rsid w:val="006906F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legislation.gov.au/Details/F2018L01296" TargetMode="External"/><Relationship Id="rId4" Type="http://schemas.openxmlformats.org/officeDocument/2006/relationships/settings" Target="settings.xml"/><Relationship Id="rId9" Type="http://schemas.openxmlformats.org/officeDocument/2006/relationships/hyperlink" Target="https://www.legislation.gov.au/Details/F2018L01296"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8B047-506C-4518-859C-2243A94BC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10</Pages>
  <Words>1727</Words>
  <Characters>9849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Ghosia computer</dc:creator>
  <cp:keywords/>
  <dc:description/>
  <cp:lastModifiedBy>Ghosia computer</cp:lastModifiedBy>
  <cp:revision>77</cp:revision>
  <dcterms:created xsi:type="dcterms:W3CDTF">2025-10-06T02:42:00Z</dcterms:created>
  <dcterms:modified xsi:type="dcterms:W3CDTF">2025-10-17T10:02:00Z</dcterms:modified>
</cp:coreProperties>
</file>